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7696E" w14:textId="465B1BB5" w:rsidR="00243CBC" w:rsidRPr="00107DAF" w:rsidRDefault="00243CBC">
      <w:r w:rsidRPr="00107DAF">
        <w:rPr>
          <w:noProof/>
        </w:rPr>
        <w:drawing>
          <wp:anchor distT="0" distB="0" distL="114300" distR="114300" simplePos="0" relativeHeight="251658240" behindDoc="1" locked="0" layoutInCell="1" allowOverlap="1" wp14:anchorId="0F08596E" wp14:editId="4E31D693">
            <wp:simplePos x="0" y="0"/>
            <wp:positionH relativeFrom="column">
              <wp:posOffset>-876301</wp:posOffset>
            </wp:positionH>
            <wp:positionV relativeFrom="paragraph">
              <wp:posOffset>-1066800</wp:posOffset>
            </wp:positionV>
            <wp:extent cx="7663389" cy="10820400"/>
            <wp:effectExtent l="0" t="0" r="0" b="0"/>
            <wp:wrapNone/>
            <wp:docPr id="3" name="Picture 3" descr="Chorley Council logo with photograph of Croston vill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64810" cy="1082240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1F76B3" w14:textId="6E296FA5" w:rsidR="00243CBC" w:rsidRPr="00107DAF" w:rsidRDefault="00243CBC">
      <w:r w:rsidRPr="00107DAF">
        <w:rPr>
          <w:noProof/>
        </w:rPr>
        <mc:AlternateContent>
          <mc:Choice Requires="wps">
            <w:drawing>
              <wp:inline distT="0" distB="0" distL="0" distR="0" wp14:anchorId="2A725738" wp14:editId="6477B8AE">
                <wp:extent cx="5619750" cy="1404620"/>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1404620"/>
                        </a:xfrm>
                        <a:prstGeom prst="rect">
                          <a:avLst/>
                        </a:prstGeom>
                        <a:solidFill>
                          <a:srgbClr val="FFFFFF"/>
                        </a:solidFill>
                        <a:ln w="9525">
                          <a:noFill/>
                          <a:miter lim="800000"/>
                          <a:headEnd/>
                          <a:tailEnd/>
                        </a:ln>
                      </wps:spPr>
                      <wps:txbx>
                        <w:txbxContent>
                          <w:p w14:paraId="494C9A00" w14:textId="67F8EEAF" w:rsidR="0073550D" w:rsidRPr="00F31FD5" w:rsidRDefault="0073550D">
                            <w:pPr>
                              <w:rPr>
                                <w:rFonts w:ascii="Arial" w:hAnsi="Arial" w:cs="Arial"/>
                                <w:b/>
                                <w:bCs/>
                                <w:color w:val="FF0000"/>
                                <w:sz w:val="96"/>
                                <w:szCs w:val="96"/>
                              </w:rPr>
                            </w:pPr>
                            <w:r w:rsidRPr="00F31FD5">
                              <w:rPr>
                                <w:rFonts w:ascii="Arial" w:hAnsi="Arial" w:cs="Arial"/>
                                <w:b/>
                                <w:bCs/>
                                <w:color w:val="FF0000"/>
                                <w:sz w:val="96"/>
                                <w:szCs w:val="96"/>
                              </w:rPr>
                              <w:t xml:space="preserve">Carbon Footprint Report </w:t>
                            </w:r>
                          </w:p>
                          <w:p w14:paraId="20E7D14E" w14:textId="08ABFE6F" w:rsidR="0073550D" w:rsidRPr="00F31FD5" w:rsidRDefault="0073550D">
                            <w:pPr>
                              <w:rPr>
                                <w:rFonts w:ascii="Arial" w:hAnsi="Arial" w:cs="Arial"/>
                                <w:b/>
                                <w:bCs/>
                                <w:color w:val="FF0000"/>
                                <w:sz w:val="96"/>
                                <w:szCs w:val="96"/>
                              </w:rPr>
                            </w:pPr>
                            <w:r w:rsidRPr="00F31FD5">
                              <w:rPr>
                                <w:rFonts w:ascii="Arial" w:hAnsi="Arial" w:cs="Arial"/>
                                <w:b/>
                                <w:bCs/>
                                <w:color w:val="FF0000"/>
                                <w:sz w:val="96"/>
                                <w:szCs w:val="96"/>
                              </w:rPr>
                              <w:t>2019/20</w:t>
                            </w:r>
                          </w:p>
                        </w:txbxContent>
                      </wps:txbx>
                      <wps:bodyPr rot="0" vert="horz" wrap="square" lIns="91440" tIns="45720" rIns="91440" bIns="45720" anchor="t" anchorCtr="0">
                        <a:spAutoFit/>
                      </wps:bodyPr>
                    </wps:wsp>
                  </a:graphicData>
                </a:graphic>
              </wp:inline>
            </w:drawing>
          </mc:Choice>
          <mc:Fallback>
            <w:pict>
              <v:shapetype w14:anchorId="2A725738" id="_x0000_t202" coordsize="21600,21600" o:spt="202" path="m,l,21600r21600,l21600,xe">
                <v:stroke joinstyle="miter"/>
                <v:path gradientshapeok="t" o:connecttype="rect"/>
              </v:shapetype>
              <v:shape id="Text Box 2" o:spid="_x0000_s1026" type="#_x0000_t202" style="width:44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ArIQIAAB4EAAAOAAAAZHJzL2Uyb0RvYy54bWysU11v2yAUfZ+0/4B4X2xH+WisOFWXLtOk&#10;rpvU7gdgjGM04DIgsbNfvwtO06h7m8YDAu7lcO65h/XtoBU5CuclmIoWk5wSYTg00uwr+uN59+GG&#10;Eh+YaZgCIyp6Ep7ebt6/W/e2FFPoQDXCEQQxvuxtRbsQbJllnndCMz8BKwwGW3CaBdy6fdY41iO6&#10;Vtk0zxdZD66xDrjwHk/vxyDdJPy2FTx8a1svAlEVRW4hzS7NdZyzzZqVe8dsJ/mZBvsHFppJg49e&#10;oO5ZYOTg5F9QWnIHHtow4aAzaFvJRaoBqynyN9U8dcyKVAuK4+1FJv//YPnj8bsjsqnotFhSYpjG&#10;Jj2LIZCPMJBp1Ke3vsS0J4uJYcBj7HOq1dsH4D89MbDtmNmLO+eg7wRrkF8Rb2ZXV0ccH0Hq/is0&#10;+Aw7BEhAQ+t0FA/lIIiOfTpdehOpcDycL4rVco4hjrFils8W09S9jJUv163z4bMATeKiog6bn+DZ&#10;8cGHSIeVLynxNQ9KNjupVNq4fb1VjhwZGmWXRqrgTZoypK/oaj6dJ2QD8X7ykJYBjaykruhNHsdo&#10;rSjHJ9OklMCkGtfIRJmzPlGSUZww1AMmRtFqaE6olIPRsPjBcNGB+01Jj2atqP91YE5Qor4YVHtV&#10;zGbR3Wkzmy9RGuKuI/V1hBmOUBUNlIzLbUg/Iulg77ArO5n0emVy5oomTDKeP0x0+fU+Zb1+680f&#10;AAAA//8DAFBLAwQUAAYACAAAACEA6c8jFNoAAAAFAQAADwAAAGRycy9kb3ducmV2LnhtbEyPQUvD&#10;QBCF74L/YRnBm90k0BJiNkUEL9KDrR56nCZjNiY7G7ObNv57Ry96GXi84b3vldvFDepMU+g8G0hX&#10;CSji2jcdtwbeXp/uclAhIjc4eCYDXxRgW11flVg0/sJ7Oh9iqySEQ4EGbIxjoXWoLTkMKz8Si/fu&#10;J4dR5NTqZsKLhLtBZ0my0Q47lgaLIz1aqvvD7KRkF+p57z8/0l2vj7bf4PrFPhtze7M83IOKtMS/&#10;Z/jBF3SohOnkZ26CGgzIkPh7xcvztciTgSxLM9BVqf/TV98AAAD//wMAUEsBAi0AFAAGAAgAAAAh&#10;ALaDOJL+AAAA4QEAABMAAAAAAAAAAAAAAAAAAAAAAFtDb250ZW50X1R5cGVzXS54bWxQSwECLQAU&#10;AAYACAAAACEAOP0h/9YAAACUAQAACwAAAAAAAAAAAAAAAAAvAQAAX3JlbHMvLnJlbHNQSwECLQAU&#10;AAYACAAAACEAfglgKyECAAAeBAAADgAAAAAAAAAAAAAAAAAuAgAAZHJzL2Uyb0RvYy54bWxQSwEC&#10;LQAUAAYACAAAACEA6c8jFNoAAAAFAQAADwAAAAAAAAAAAAAAAAB7BAAAZHJzL2Rvd25yZXYueG1s&#10;UEsFBgAAAAAEAAQA8wAAAIIFAAAAAA==&#10;" stroked="f">
                <v:textbox style="mso-fit-shape-to-text:t">
                  <w:txbxContent>
                    <w:p w14:paraId="494C9A00" w14:textId="67F8EEAF" w:rsidR="0073550D" w:rsidRPr="00F31FD5" w:rsidRDefault="0073550D">
                      <w:pPr>
                        <w:rPr>
                          <w:rFonts w:ascii="Arial" w:hAnsi="Arial" w:cs="Arial"/>
                          <w:b/>
                          <w:bCs/>
                          <w:color w:val="FF0000"/>
                          <w:sz w:val="96"/>
                          <w:szCs w:val="96"/>
                        </w:rPr>
                      </w:pPr>
                      <w:r w:rsidRPr="00F31FD5">
                        <w:rPr>
                          <w:rFonts w:ascii="Arial" w:hAnsi="Arial" w:cs="Arial"/>
                          <w:b/>
                          <w:bCs/>
                          <w:color w:val="FF0000"/>
                          <w:sz w:val="96"/>
                          <w:szCs w:val="96"/>
                        </w:rPr>
                        <w:t xml:space="preserve">Carbon Footprint Report </w:t>
                      </w:r>
                    </w:p>
                    <w:p w14:paraId="20E7D14E" w14:textId="08ABFE6F" w:rsidR="0073550D" w:rsidRPr="00F31FD5" w:rsidRDefault="0073550D">
                      <w:pPr>
                        <w:rPr>
                          <w:rFonts w:ascii="Arial" w:hAnsi="Arial" w:cs="Arial"/>
                          <w:b/>
                          <w:bCs/>
                          <w:color w:val="FF0000"/>
                          <w:sz w:val="96"/>
                          <w:szCs w:val="96"/>
                        </w:rPr>
                      </w:pPr>
                      <w:r w:rsidRPr="00F31FD5">
                        <w:rPr>
                          <w:rFonts w:ascii="Arial" w:hAnsi="Arial" w:cs="Arial"/>
                          <w:b/>
                          <w:bCs/>
                          <w:color w:val="FF0000"/>
                          <w:sz w:val="96"/>
                          <w:szCs w:val="96"/>
                        </w:rPr>
                        <w:t>2019/20</w:t>
                      </w:r>
                    </w:p>
                  </w:txbxContent>
                </v:textbox>
                <w10:anchorlock/>
              </v:shape>
            </w:pict>
          </mc:Fallback>
        </mc:AlternateContent>
      </w:r>
      <w:r w:rsidRPr="00107DAF">
        <w:br w:type="page"/>
      </w:r>
    </w:p>
    <w:sdt>
      <w:sdtPr>
        <w:rPr>
          <w:rFonts w:ascii="Arial" w:eastAsiaTheme="minorHAnsi" w:hAnsi="Arial" w:cs="Arial"/>
          <w:b/>
          <w:bCs/>
          <w:color w:val="FF0000"/>
          <w:sz w:val="22"/>
          <w:szCs w:val="22"/>
          <w:lang w:val="en-GB"/>
        </w:rPr>
        <w:id w:val="1234818627"/>
        <w:docPartObj>
          <w:docPartGallery w:val="Table of Contents"/>
          <w:docPartUnique/>
        </w:docPartObj>
      </w:sdtPr>
      <w:sdtEndPr>
        <w:rPr>
          <w:noProof/>
          <w:color w:val="auto"/>
        </w:rPr>
      </w:sdtEndPr>
      <w:sdtContent>
        <w:p w14:paraId="542B1054" w14:textId="78A6746B" w:rsidR="00243CBC" w:rsidRPr="00107DAF" w:rsidRDefault="00243CBC">
          <w:pPr>
            <w:pStyle w:val="TOCHeading"/>
            <w:rPr>
              <w:rFonts w:ascii="Arial" w:hAnsi="Arial" w:cs="Arial"/>
              <w:b/>
              <w:bCs/>
              <w:color w:val="FF0000"/>
              <w:lang w:val="en-GB"/>
            </w:rPr>
          </w:pPr>
          <w:r w:rsidRPr="00107DAF">
            <w:rPr>
              <w:rFonts w:ascii="Arial" w:hAnsi="Arial" w:cs="Arial"/>
              <w:b/>
              <w:bCs/>
              <w:color w:val="FF0000"/>
              <w:lang w:val="en-GB"/>
            </w:rPr>
            <w:t>Table of Contents</w:t>
          </w:r>
        </w:p>
        <w:p w14:paraId="6864DD20" w14:textId="0AC5A25D" w:rsidR="009342B7" w:rsidRPr="00107DAF" w:rsidRDefault="00243CBC">
          <w:pPr>
            <w:pStyle w:val="TOC2"/>
            <w:tabs>
              <w:tab w:val="left" w:pos="660"/>
              <w:tab w:val="right" w:leader="dot" w:pos="9016"/>
            </w:tabs>
            <w:rPr>
              <w:rFonts w:eastAsiaTheme="minorEastAsia"/>
              <w:noProof/>
              <w:lang w:eastAsia="en-GB"/>
            </w:rPr>
          </w:pPr>
          <w:r w:rsidRPr="00107DAF">
            <w:rPr>
              <w:rFonts w:ascii="Arial" w:hAnsi="Arial" w:cs="Arial"/>
            </w:rPr>
            <w:fldChar w:fldCharType="begin"/>
          </w:r>
          <w:r w:rsidRPr="00107DAF">
            <w:rPr>
              <w:rFonts w:ascii="Arial" w:hAnsi="Arial" w:cs="Arial"/>
            </w:rPr>
            <w:instrText xml:space="preserve"> TOC \o "1-3" \h \z \u </w:instrText>
          </w:r>
          <w:r w:rsidRPr="00107DAF">
            <w:rPr>
              <w:rFonts w:ascii="Arial" w:hAnsi="Arial" w:cs="Arial"/>
            </w:rPr>
            <w:fldChar w:fldCharType="separate"/>
          </w:r>
          <w:hyperlink w:anchor="_Toc109202041" w:history="1">
            <w:r w:rsidR="009342B7" w:rsidRPr="00107DAF">
              <w:rPr>
                <w:rStyle w:val="Hyperlink"/>
                <w:rFonts w:ascii="Arial" w:hAnsi="Arial" w:cs="Arial"/>
                <w:b/>
                <w:bCs/>
                <w:noProof/>
              </w:rPr>
              <w:t>1.</w:t>
            </w:r>
            <w:r w:rsidR="009342B7" w:rsidRPr="00107DAF">
              <w:rPr>
                <w:rFonts w:eastAsiaTheme="minorEastAsia"/>
                <w:noProof/>
                <w:lang w:eastAsia="en-GB"/>
              </w:rPr>
              <w:tab/>
            </w:r>
            <w:r w:rsidR="009342B7" w:rsidRPr="00107DAF">
              <w:rPr>
                <w:rStyle w:val="Hyperlink"/>
                <w:rFonts w:ascii="Arial" w:hAnsi="Arial" w:cs="Arial"/>
                <w:b/>
                <w:bCs/>
                <w:noProof/>
              </w:rPr>
              <w:t>Background</w:t>
            </w:r>
            <w:r w:rsidR="009342B7" w:rsidRPr="00107DAF">
              <w:rPr>
                <w:noProof/>
                <w:webHidden/>
              </w:rPr>
              <w:tab/>
            </w:r>
            <w:r w:rsidR="009342B7" w:rsidRPr="00107DAF">
              <w:rPr>
                <w:noProof/>
                <w:webHidden/>
              </w:rPr>
              <w:fldChar w:fldCharType="begin"/>
            </w:r>
            <w:r w:rsidR="009342B7" w:rsidRPr="00107DAF">
              <w:rPr>
                <w:noProof/>
                <w:webHidden/>
              </w:rPr>
              <w:instrText xml:space="preserve"> PAGEREF _Toc109202041 \h </w:instrText>
            </w:r>
            <w:r w:rsidR="009342B7" w:rsidRPr="00107DAF">
              <w:rPr>
                <w:noProof/>
                <w:webHidden/>
              </w:rPr>
            </w:r>
            <w:r w:rsidR="009342B7" w:rsidRPr="00107DAF">
              <w:rPr>
                <w:noProof/>
                <w:webHidden/>
              </w:rPr>
              <w:fldChar w:fldCharType="separate"/>
            </w:r>
            <w:r w:rsidR="009342B7" w:rsidRPr="00107DAF">
              <w:rPr>
                <w:noProof/>
                <w:webHidden/>
              </w:rPr>
              <w:t>3</w:t>
            </w:r>
            <w:r w:rsidR="009342B7" w:rsidRPr="00107DAF">
              <w:rPr>
                <w:noProof/>
                <w:webHidden/>
              </w:rPr>
              <w:fldChar w:fldCharType="end"/>
            </w:r>
          </w:hyperlink>
        </w:p>
        <w:p w14:paraId="00840120" w14:textId="69618C20" w:rsidR="009342B7" w:rsidRPr="00107DAF" w:rsidRDefault="00C939FC">
          <w:pPr>
            <w:pStyle w:val="TOC2"/>
            <w:tabs>
              <w:tab w:val="left" w:pos="660"/>
              <w:tab w:val="right" w:leader="dot" w:pos="9016"/>
            </w:tabs>
            <w:rPr>
              <w:rFonts w:eastAsiaTheme="minorEastAsia"/>
              <w:noProof/>
              <w:lang w:eastAsia="en-GB"/>
            </w:rPr>
          </w:pPr>
          <w:hyperlink w:anchor="_Toc109202042" w:history="1">
            <w:r w:rsidR="009342B7" w:rsidRPr="00107DAF">
              <w:rPr>
                <w:rStyle w:val="Hyperlink"/>
                <w:rFonts w:ascii="Arial" w:hAnsi="Arial" w:cs="Arial"/>
                <w:b/>
                <w:bCs/>
                <w:noProof/>
              </w:rPr>
              <w:t>2.</w:t>
            </w:r>
            <w:r w:rsidR="009342B7" w:rsidRPr="00107DAF">
              <w:rPr>
                <w:rFonts w:eastAsiaTheme="minorEastAsia"/>
                <w:noProof/>
                <w:lang w:eastAsia="en-GB"/>
              </w:rPr>
              <w:tab/>
            </w:r>
            <w:r w:rsidR="009342B7" w:rsidRPr="00107DAF">
              <w:rPr>
                <w:rStyle w:val="Hyperlink"/>
                <w:rFonts w:ascii="Arial" w:hAnsi="Arial" w:cs="Arial"/>
                <w:b/>
                <w:bCs/>
                <w:noProof/>
              </w:rPr>
              <w:t>Methodology</w:t>
            </w:r>
            <w:r w:rsidR="009342B7" w:rsidRPr="00107DAF">
              <w:rPr>
                <w:noProof/>
                <w:webHidden/>
              </w:rPr>
              <w:tab/>
            </w:r>
            <w:r w:rsidR="009342B7" w:rsidRPr="00107DAF">
              <w:rPr>
                <w:noProof/>
                <w:webHidden/>
              </w:rPr>
              <w:fldChar w:fldCharType="begin"/>
            </w:r>
            <w:r w:rsidR="009342B7" w:rsidRPr="00107DAF">
              <w:rPr>
                <w:noProof/>
                <w:webHidden/>
              </w:rPr>
              <w:instrText xml:space="preserve"> PAGEREF _Toc109202042 \h </w:instrText>
            </w:r>
            <w:r w:rsidR="009342B7" w:rsidRPr="00107DAF">
              <w:rPr>
                <w:noProof/>
                <w:webHidden/>
              </w:rPr>
            </w:r>
            <w:r w:rsidR="009342B7" w:rsidRPr="00107DAF">
              <w:rPr>
                <w:noProof/>
                <w:webHidden/>
              </w:rPr>
              <w:fldChar w:fldCharType="separate"/>
            </w:r>
            <w:r w:rsidR="009342B7" w:rsidRPr="00107DAF">
              <w:rPr>
                <w:noProof/>
                <w:webHidden/>
              </w:rPr>
              <w:t>4</w:t>
            </w:r>
            <w:r w:rsidR="009342B7" w:rsidRPr="00107DAF">
              <w:rPr>
                <w:noProof/>
                <w:webHidden/>
              </w:rPr>
              <w:fldChar w:fldCharType="end"/>
            </w:r>
          </w:hyperlink>
        </w:p>
        <w:p w14:paraId="632BDCB3" w14:textId="1FFC0F36" w:rsidR="009342B7" w:rsidRPr="00107DAF" w:rsidRDefault="00C939FC">
          <w:pPr>
            <w:pStyle w:val="TOC3"/>
            <w:tabs>
              <w:tab w:val="right" w:leader="dot" w:pos="9016"/>
            </w:tabs>
            <w:rPr>
              <w:rFonts w:eastAsiaTheme="minorEastAsia"/>
              <w:noProof/>
              <w:lang w:eastAsia="en-GB"/>
            </w:rPr>
          </w:pPr>
          <w:hyperlink w:anchor="_Toc109202043" w:history="1">
            <w:r w:rsidR="009342B7" w:rsidRPr="00107DAF">
              <w:rPr>
                <w:rStyle w:val="Hyperlink"/>
                <w:rFonts w:ascii="Arial" w:hAnsi="Arial" w:cs="Arial"/>
                <w:noProof/>
              </w:rPr>
              <w:t>Reporting Period</w:t>
            </w:r>
            <w:r w:rsidR="009342B7" w:rsidRPr="00107DAF">
              <w:rPr>
                <w:noProof/>
                <w:webHidden/>
              </w:rPr>
              <w:tab/>
            </w:r>
            <w:r w:rsidR="009342B7" w:rsidRPr="00107DAF">
              <w:rPr>
                <w:noProof/>
                <w:webHidden/>
              </w:rPr>
              <w:fldChar w:fldCharType="begin"/>
            </w:r>
            <w:r w:rsidR="009342B7" w:rsidRPr="00107DAF">
              <w:rPr>
                <w:noProof/>
                <w:webHidden/>
              </w:rPr>
              <w:instrText xml:space="preserve"> PAGEREF _Toc109202043 \h </w:instrText>
            </w:r>
            <w:r w:rsidR="009342B7" w:rsidRPr="00107DAF">
              <w:rPr>
                <w:noProof/>
                <w:webHidden/>
              </w:rPr>
            </w:r>
            <w:r w:rsidR="009342B7" w:rsidRPr="00107DAF">
              <w:rPr>
                <w:noProof/>
                <w:webHidden/>
              </w:rPr>
              <w:fldChar w:fldCharType="separate"/>
            </w:r>
            <w:r w:rsidR="009342B7" w:rsidRPr="00107DAF">
              <w:rPr>
                <w:noProof/>
                <w:webHidden/>
              </w:rPr>
              <w:t>4</w:t>
            </w:r>
            <w:r w:rsidR="009342B7" w:rsidRPr="00107DAF">
              <w:rPr>
                <w:noProof/>
                <w:webHidden/>
              </w:rPr>
              <w:fldChar w:fldCharType="end"/>
            </w:r>
          </w:hyperlink>
        </w:p>
        <w:p w14:paraId="24BEA216" w14:textId="315B0FFF" w:rsidR="009342B7" w:rsidRPr="00107DAF" w:rsidRDefault="00C939FC">
          <w:pPr>
            <w:pStyle w:val="TOC3"/>
            <w:tabs>
              <w:tab w:val="right" w:leader="dot" w:pos="9016"/>
            </w:tabs>
            <w:rPr>
              <w:rFonts w:eastAsiaTheme="minorEastAsia"/>
              <w:noProof/>
              <w:lang w:eastAsia="en-GB"/>
            </w:rPr>
          </w:pPr>
          <w:hyperlink w:anchor="_Toc109202044" w:history="1">
            <w:r w:rsidR="009342B7" w:rsidRPr="00107DAF">
              <w:rPr>
                <w:rStyle w:val="Hyperlink"/>
                <w:rFonts w:ascii="Arial" w:hAnsi="Arial" w:cs="Arial"/>
                <w:noProof/>
              </w:rPr>
              <w:t>Baseline Year</w:t>
            </w:r>
            <w:r w:rsidR="009342B7" w:rsidRPr="00107DAF">
              <w:rPr>
                <w:noProof/>
                <w:webHidden/>
              </w:rPr>
              <w:tab/>
            </w:r>
            <w:r w:rsidR="009342B7" w:rsidRPr="00107DAF">
              <w:rPr>
                <w:noProof/>
                <w:webHidden/>
              </w:rPr>
              <w:fldChar w:fldCharType="begin"/>
            </w:r>
            <w:r w:rsidR="009342B7" w:rsidRPr="00107DAF">
              <w:rPr>
                <w:noProof/>
                <w:webHidden/>
              </w:rPr>
              <w:instrText xml:space="preserve"> PAGEREF _Toc109202044 \h </w:instrText>
            </w:r>
            <w:r w:rsidR="009342B7" w:rsidRPr="00107DAF">
              <w:rPr>
                <w:noProof/>
                <w:webHidden/>
              </w:rPr>
            </w:r>
            <w:r w:rsidR="009342B7" w:rsidRPr="00107DAF">
              <w:rPr>
                <w:noProof/>
                <w:webHidden/>
              </w:rPr>
              <w:fldChar w:fldCharType="separate"/>
            </w:r>
            <w:r w:rsidR="009342B7" w:rsidRPr="00107DAF">
              <w:rPr>
                <w:noProof/>
                <w:webHidden/>
              </w:rPr>
              <w:t>4</w:t>
            </w:r>
            <w:r w:rsidR="009342B7" w:rsidRPr="00107DAF">
              <w:rPr>
                <w:noProof/>
                <w:webHidden/>
              </w:rPr>
              <w:fldChar w:fldCharType="end"/>
            </w:r>
          </w:hyperlink>
        </w:p>
        <w:p w14:paraId="405CE9E1" w14:textId="18CE49A2" w:rsidR="009342B7" w:rsidRPr="00107DAF" w:rsidRDefault="00C939FC">
          <w:pPr>
            <w:pStyle w:val="TOC3"/>
            <w:tabs>
              <w:tab w:val="right" w:leader="dot" w:pos="9016"/>
            </w:tabs>
            <w:rPr>
              <w:rFonts w:eastAsiaTheme="minorEastAsia"/>
              <w:noProof/>
              <w:lang w:eastAsia="en-GB"/>
            </w:rPr>
          </w:pPr>
          <w:hyperlink w:anchor="_Toc109202045" w:history="1">
            <w:r w:rsidR="009342B7" w:rsidRPr="00107DAF">
              <w:rPr>
                <w:rStyle w:val="Hyperlink"/>
                <w:rFonts w:ascii="Arial" w:hAnsi="Arial" w:cs="Arial"/>
                <w:noProof/>
              </w:rPr>
              <w:t>Carbon Dioxide Equivalent (CO2e)</w:t>
            </w:r>
            <w:r w:rsidR="009342B7" w:rsidRPr="00107DAF">
              <w:rPr>
                <w:noProof/>
                <w:webHidden/>
              </w:rPr>
              <w:tab/>
            </w:r>
            <w:r w:rsidR="009342B7" w:rsidRPr="00107DAF">
              <w:rPr>
                <w:noProof/>
                <w:webHidden/>
              </w:rPr>
              <w:fldChar w:fldCharType="begin"/>
            </w:r>
            <w:r w:rsidR="009342B7" w:rsidRPr="00107DAF">
              <w:rPr>
                <w:noProof/>
                <w:webHidden/>
              </w:rPr>
              <w:instrText xml:space="preserve"> PAGEREF _Toc109202045 \h </w:instrText>
            </w:r>
            <w:r w:rsidR="009342B7" w:rsidRPr="00107DAF">
              <w:rPr>
                <w:noProof/>
                <w:webHidden/>
              </w:rPr>
            </w:r>
            <w:r w:rsidR="009342B7" w:rsidRPr="00107DAF">
              <w:rPr>
                <w:noProof/>
                <w:webHidden/>
              </w:rPr>
              <w:fldChar w:fldCharType="separate"/>
            </w:r>
            <w:r w:rsidR="009342B7" w:rsidRPr="00107DAF">
              <w:rPr>
                <w:noProof/>
                <w:webHidden/>
              </w:rPr>
              <w:t>4</w:t>
            </w:r>
            <w:r w:rsidR="009342B7" w:rsidRPr="00107DAF">
              <w:rPr>
                <w:noProof/>
                <w:webHidden/>
              </w:rPr>
              <w:fldChar w:fldCharType="end"/>
            </w:r>
          </w:hyperlink>
        </w:p>
        <w:p w14:paraId="478525F1" w14:textId="04345490" w:rsidR="009342B7" w:rsidRPr="00107DAF" w:rsidRDefault="00C939FC">
          <w:pPr>
            <w:pStyle w:val="TOC3"/>
            <w:tabs>
              <w:tab w:val="right" w:leader="dot" w:pos="9016"/>
            </w:tabs>
            <w:rPr>
              <w:rFonts w:eastAsiaTheme="minorEastAsia"/>
              <w:noProof/>
              <w:lang w:eastAsia="en-GB"/>
            </w:rPr>
          </w:pPr>
          <w:hyperlink w:anchor="_Toc109202046" w:history="1">
            <w:r w:rsidR="009342B7" w:rsidRPr="00107DAF">
              <w:rPr>
                <w:rStyle w:val="Hyperlink"/>
                <w:rFonts w:ascii="Arial" w:hAnsi="Arial" w:cs="Arial"/>
                <w:noProof/>
              </w:rPr>
              <w:t>Council Emissions Analysis</w:t>
            </w:r>
            <w:r w:rsidR="009342B7" w:rsidRPr="00107DAF">
              <w:rPr>
                <w:noProof/>
                <w:webHidden/>
              </w:rPr>
              <w:tab/>
            </w:r>
            <w:r w:rsidR="009342B7" w:rsidRPr="00107DAF">
              <w:rPr>
                <w:noProof/>
                <w:webHidden/>
              </w:rPr>
              <w:fldChar w:fldCharType="begin"/>
            </w:r>
            <w:r w:rsidR="009342B7" w:rsidRPr="00107DAF">
              <w:rPr>
                <w:noProof/>
                <w:webHidden/>
              </w:rPr>
              <w:instrText xml:space="preserve"> PAGEREF _Toc109202046 \h </w:instrText>
            </w:r>
            <w:r w:rsidR="009342B7" w:rsidRPr="00107DAF">
              <w:rPr>
                <w:noProof/>
                <w:webHidden/>
              </w:rPr>
            </w:r>
            <w:r w:rsidR="009342B7" w:rsidRPr="00107DAF">
              <w:rPr>
                <w:noProof/>
                <w:webHidden/>
              </w:rPr>
              <w:fldChar w:fldCharType="separate"/>
            </w:r>
            <w:r w:rsidR="009342B7" w:rsidRPr="00107DAF">
              <w:rPr>
                <w:noProof/>
                <w:webHidden/>
              </w:rPr>
              <w:t>5</w:t>
            </w:r>
            <w:r w:rsidR="009342B7" w:rsidRPr="00107DAF">
              <w:rPr>
                <w:noProof/>
                <w:webHidden/>
              </w:rPr>
              <w:fldChar w:fldCharType="end"/>
            </w:r>
          </w:hyperlink>
        </w:p>
        <w:p w14:paraId="5A0D7A26" w14:textId="6CE796A4" w:rsidR="009342B7" w:rsidRPr="00107DAF" w:rsidRDefault="00C939FC">
          <w:pPr>
            <w:pStyle w:val="TOC3"/>
            <w:tabs>
              <w:tab w:val="right" w:leader="dot" w:pos="9016"/>
            </w:tabs>
            <w:rPr>
              <w:rFonts w:eastAsiaTheme="minorEastAsia"/>
              <w:noProof/>
              <w:lang w:eastAsia="en-GB"/>
            </w:rPr>
          </w:pPr>
          <w:hyperlink w:anchor="_Toc109202047" w:history="1">
            <w:r w:rsidR="009342B7" w:rsidRPr="00107DAF">
              <w:rPr>
                <w:rStyle w:val="Hyperlink"/>
                <w:rFonts w:ascii="Arial" w:hAnsi="Arial" w:cs="Arial"/>
                <w:noProof/>
              </w:rPr>
              <w:t>Borough emissions</w:t>
            </w:r>
            <w:r w:rsidR="009342B7" w:rsidRPr="00107DAF">
              <w:rPr>
                <w:noProof/>
                <w:webHidden/>
              </w:rPr>
              <w:tab/>
            </w:r>
            <w:r w:rsidR="009342B7" w:rsidRPr="00107DAF">
              <w:rPr>
                <w:noProof/>
                <w:webHidden/>
              </w:rPr>
              <w:fldChar w:fldCharType="begin"/>
            </w:r>
            <w:r w:rsidR="009342B7" w:rsidRPr="00107DAF">
              <w:rPr>
                <w:noProof/>
                <w:webHidden/>
              </w:rPr>
              <w:instrText xml:space="preserve"> PAGEREF _Toc109202047 \h </w:instrText>
            </w:r>
            <w:r w:rsidR="009342B7" w:rsidRPr="00107DAF">
              <w:rPr>
                <w:noProof/>
                <w:webHidden/>
              </w:rPr>
            </w:r>
            <w:r w:rsidR="009342B7" w:rsidRPr="00107DAF">
              <w:rPr>
                <w:noProof/>
                <w:webHidden/>
              </w:rPr>
              <w:fldChar w:fldCharType="separate"/>
            </w:r>
            <w:r w:rsidR="009342B7" w:rsidRPr="00107DAF">
              <w:rPr>
                <w:noProof/>
                <w:webHidden/>
              </w:rPr>
              <w:t>6</w:t>
            </w:r>
            <w:r w:rsidR="009342B7" w:rsidRPr="00107DAF">
              <w:rPr>
                <w:noProof/>
                <w:webHidden/>
              </w:rPr>
              <w:fldChar w:fldCharType="end"/>
            </w:r>
          </w:hyperlink>
        </w:p>
        <w:p w14:paraId="5213D759" w14:textId="3F43B03F" w:rsidR="009342B7" w:rsidRPr="00107DAF" w:rsidRDefault="00C939FC">
          <w:pPr>
            <w:pStyle w:val="TOC2"/>
            <w:tabs>
              <w:tab w:val="left" w:pos="660"/>
              <w:tab w:val="right" w:leader="dot" w:pos="9016"/>
            </w:tabs>
            <w:rPr>
              <w:rFonts w:eastAsiaTheme="minorEastAsia"/>
              <w:noProof/>
              <w:lang w:eastAsia="en-GB"/>
            </w:rPr>
          </w:pPr>
          <w:hyperlink w:anchor="_Toc109202048" w:history="1">
            <w:r w:rsidR="009342B7" w:rsidRPr="00107DAF">
              <w:rPr>
                <w:rStyle w:val="Hyperlink"/>
                <w:rFonts w:ascii="Arial" w:hAnsi="Arial" w:cs="Arial"/>
                <w:b/>
                <w:bCs/>
                <w:noProof/>
              </w:rPr>
              <w:t>3.</w:t>
            </w:r>
            <w:r w:rsidR="009342B7" w:rsidRPr="00107DAF">
              <w:rPr>
                <w:rFonts w:eastAsiaTheme="minorEastAsia"/>
                <w:noProof/>
                <w:lang w:eastAsia="en-GB"/>
              </w:rPr>
              <w:tab/>
            </w:r>
            <w:r w:rsidR="009342B7" w:rsidRPr="00107DAF">
              <w:rPr>
                <w:rStyle w:val="Hyperlink"/>
                <w:rFonts w:ascii="Arial" w:hAnsi="Arial" w:cs="Arial"/>
                <w:b/>
                <w:bCs/>
                <w:noProof/>
              </w:rPr>
              <w:t>Results</w:t>
            </w:r>
            <w:r w:rsidR="009342B7" w:rsidRPr="00107DAF">
              <w:rPr>
                <w:noProof/>
                <w:webHidden/>
              </w:rPr>
              <w:tab/>
            </w:r>
            <w:r w:rsidR="009342B7" w:rsidRPr="00107DAF">
              <w:rPr>
                <w:noProof/>
                <w:webHidden/>
              </w:rPr>
              <w:fldChar w:fldCharType="begin"/>
            </w:r>
            <w:r w:rsidR="009342B7" w:rsidRPr="00107DAF">
              <w:rPr>
                <w:noProof/>
                <w:webHidden/>
              </w:rPr>
              <w:instrText xml:space="preserve"> PAGEREF _Toc109202048 \h </w:instrText>
            </w:r>
            <w:r w:rsidR="009342B7" w:rsidRPr="00107DAF">
              <w:rPr>
                <w:noProof/>
                <w:webHidden/>
              </w:rPr>
            </w:r>
            <w:r w:rsidR="009342B7" w:rsidRPr="00107DAF">
              <w:rPr>
                <w:noProof/>
                <w:webHidden/>
              </w:rPr>
              <w:fldChar w:fldCharType="separate"/>
            </w:r>
            <w:r w:rsidR="009342B7" w:rsidRPr="00107DAF">
              <w:rPr>
                <w:noProof/>
                <w:webHidden/>
              </w:rPr>
              <w:t>7</w:t>
            </w:r>
            <w:r w:rsidR="009342B7" w:rsidRPr="00107DAF">
              <w:rPr>
                <w:noProof/>
                <w:webHidden/>
              </w:rPr>
              <w:fldChar w:fldCharType="end"/>
            </w:r>
          </w:hyperlink>
        </w:p>
        <w:p w14:paraId="5E395F7A" w14:textId="76399CE6" w:rsidR="009342B7" w:rsidRPr="00107DAF" w:rsidRDefault="00C939FC">
          <w:pPr>
            <w:pStyle w:val="TOC3"/>
            <w:tabs>
              <w:tab w:val="right" w:leader="dot" w:pos="9016"/>
            </w:tabs>
            <w:rPr>
              <w:rFonts w:eastAsiaTheme="minorEastAsia"/>
              <w:noProof/>
              <w:lang w:eastAsia="en-GB"/>
            </w:rPr>
          </w:pPr>
          <w:hyperlink w:anchor="_Toc109202049" w:history="1">
            <w:r w:rsidR="009342B7" w:rsidRPr="00107DAF">
              <w:rPr>
                <w:rStyle w:val="Hyperlink"/>
                <w:rFonts w:ascii="Arial" w:hAnsi="Arial" w:cs="Arial"/>
                <w:noProof/>
              </w:rPr>
              <w:t>Council Emissions</w:t>
            </w:r>
            <w:r w:rsidR="009342B7" w:rsidRPr="00107DAF">
              <w:rPr>
                <w:noProof/>
                <w:webHidden/>
              </w:rPr>
              <w:tab/>
            </w:r>
            <w:r w:rsidR="009342B7" w:rsidRPr="00107DAF">
              <w:rPr>
                <w:noProof/>
                <w:webHidden/>
              </w:rPr>
              <w:fldChar w:fldCharType="begin"/>
            </w:r>
            <w:r w:rsidR="009342B7" w:rsidRPr="00107DAF">
              <w:rPr>
                <w:noProof/>
                <w:webHidden/>
              </w:rPr>
              <w:instrText xml:space="preserve"> PAGEREF _Toc109202049 \h </w:instrText>
            </w:r>
            <w:r w:rsidR="009342B7" w:rsidRPr="00107DAF">
              <w:rPr>
                <w:noProof/>
                <w:webHidden/>
              </w:rPr>
            </w:r>
            <w:r w:rsidR="009342B7" w:rsidRPr="00107DAF">
              <w:rPr>
                <w:noProof/>
                <w:webHidden/>
              </w:rPr>
              <w:fldChar w:fldCharType="separate"/>
            </w:r>
            <w:r w:rsidR="009342B7" w:rsidRPr="00107DAF">
              <w:rPr>
                <w:noProof/>
                <w:webHidden/>
              </w:rPr>
              <w:t>7</w:t>
            </w:r>
            <w:r w:rsidR="009342B7" w:rsidRPr="00107DAF">
              <w:rPr>
                <w:noProof/>
                <w:webHidden/>
              </w:rPr>
              <w:fldChar w:fldCharType="end"/>
            </w:r>
          </w:hyperlink>
        </w:p>
        <w:p w14:paraId="5A10A59C" w14:textId="415B28E0" w:rsidR="009342B7" w:rsidRPr="00107DAF" w:rsidRDefault="00C939FC">
          <w:pPr>
            <w:pStyle w:val="TOC3"/>
            <w:tabs>
              <w:tab w:val="right" w:leader="dot" w:pos="9016"/>
            </w:tabs>
            <w:rPr>
              <w:rFonts w:eastAsiaTheme="minorEastAsia"/>
              <w:noProof/>
              <w:lang w:eastAsia="en-GB"/>
            </w:rPr>
          </w:pPr>
          <w:hyperlink w:anchor="_Toc109202050" w:history="1">
            <w:r w:rsidR="009342B7" w:rsidRPr="00107DAF">
              <w:rPr>
                <w:rStyle w:val="Hyperlink"/>
                <w:rFonts w:ascii="Arial" w:hAnsi="Arial" w:cs="Arial"/>
                <w:noProof/>
              </w:rPr>
              <w:t>Borough Emissions</w:t>
            </w:r>
            <w:r w:rsidR="009342B7" w:rsidRPr="00107DAF">
              <w:rPr>
                <w:noProof/>
                <w:webHidden/>
              </w:rPr>
              <w:tab/>
            </w:r>
            <w:r w:rsidR="009342B7" w:rsidRPr="00107DAF">
              <w:rPr>
                <w:noProof/>
                <w:webHidden/>
              </w:rPr>
              <w:fldChar w:fldCharType="begin"/>
            </w:r>
            <w:r w:rsidR="009342B7" w:rsidRPr="00107DAF">
              <w:rPr>
                <w:noProof/>
                <w:webHidden/>
              </w:rPr>
              <w:instrText xml:space="preserve"> PAGEREF _Toc109202050 \h </w:instrText>
            </w:r>
            <w:r w:rsidR="009342B7" w:rsidRPr="00107DAF">
              <w:rPr>
                <w:noProof/>
                <w:webHidden/>
              </w:rPr>
            </w:r>
            <w:r w:rsidR="009342B7" w:rsidRPr="00107DAF">
              <w:rPr>
                <w:noProof/>
                <w:webHidden/>
              </w:rPr>
              <w:fldChar w:fldCharType="separate"/>
            </w:r>
            <w:r w:rsidR="009342B7" w:rsidRPr="00107DAF">
              <w:rPr>
                <w:noProof/>
                <w:webHidden/>
              </w:rPr>
              <w:t>8</w:t>
            </w:r>
            <w:r w:rsidR="009342B7" w:rsidRPr="00107DAF">
              <w:rPr>
                <w:noProof/>
                <w:webHidden/>
              </w:rPr>
              <w:fldChar w:fldCharType="end"/>
            </w:r>
          </w:hyperlink>
        </w:p>
        <w:p w14:paraId="4BAE26CA" w14:textId="2F3A7485" w:rsidR="009342B7" w:rsidRPr="00107DAF" w:rsidRDefault="00C939FC">
          <w:pPr>
            <w:pStyle w:val="TOC2"/>
            <w:tabs>
              <w:tab w:val="left" w:pos="660"/>
              <w:tab w:val="right" w:leader="dot" w:pos="9016"/>
            </w:tabs>
            <w:rPr>
              <w:rFonts w:eastAsiaTheme="minorEastAsia"/>
              <w:noProof/>
              <w:lang w:eastAsia="en-GB"/>
            </w:rPr>
          </w:pPr>
          <w:hyperlink w:anchor="_Toc109202051" w:history="1">
            <w:r w:rsidR="009342B7" w:rsidRPr="00107DAF">
              <w:rPr>
                <w:rStyle w:val="Hyperlink"/>
                <w:rFonts w:ascii="Arial" w:hAnsi="Arial" w:cs="Arial"/>
                <w:b/>
                <w:bCs/>
                <w:noProof/>
              </w:rPr>
              <w:t>4.</w:t>
            </w:r>
            <w:r w:rsidR="009342B7" w:rsidRPr="00107DAF">
              <w:rPr>
                <w:rFonts w:eastAsiaTheme="minorEastAsia"/>
                <w:noProof/>
                <w:lang w:eastAsia="en-GB"/>
              </w:rPr>
              <w:tab/>
            </w:r>
            <w:r w:rsidR="009342B7" w:rsidRPr="00107DAF">
              <w:rPr>
                <w:rStyle w:val="Hyperlink"/>
                <w:rFonts w:ascii="Arial" w:hAnsi="Arial" w:cs="Arial"/>
                <w:b/>
                <w:bCs/>
                <w:noProof/>
              </w:rPr>
              <w:t>Moving Forward</w:t>
            </w:r>
            <w:r w:rsidR="009342B7" w:rsidRPr="00107DAF">
              <w:rPr>
                <w:noProof/>
                <w:webHidden/>
              </w:rPr>
              <w:tab/>
            </w:r>
            <w:r w:rsidR="009342B7" w:rsidRPr="00107DAF">
              <w:rPr>
                <w:noProof/>
                <w:webHidden/>
              </w:rPr>
              <w:fldChar w:fldCharType="begin"/>
            </w:r>
            <w:r w:rsidR="009342B7" w:rsidRPr="00107DAF">
              <w:rPr>
                <w:noProof/>
                <w:webHidden/>
              </w:rPr>
              <w:instrText xml:space="preserve"> PAGEREF _Toc109202051 \h </w:instrText>
            </w:r>
            <w:r w:rsidR="009342B7" w:rsidRPr="00107DAF">
              <w:rPr>
                <w:noProof/>
                <w:webHidden/>
              </w:rPr>
            </w:r>
            <w:r w:rsidR="009342B7" w:rsidRPr="00107DAF">
              <w:rPr>
                <w:noProof/>
                <w:webHidden/>
              </w:rPr>
              <w:fldChar w:fldCharType="separate"/>
            </w:r>
            <w:r w:rsidR="009342B7" w:rsidRPr="00107DAF">
              <w:rPr>
                <w:noProof/>
                <w:webHidden/>
              </w:rPr>
              <w:t>10</w:t>
            </w:r>
            <w:r w:rsidR="009342B7" w:rsidRPr="00107DAF">
              <w:rPr>
                <w:noProof/>
                <w:webHidden/>
              </w:rPr>
              <w:fldChar w:fldCharType="end"/>
            </w:r>
          </w:hyperlink>
        </w:p>
        <w:p w14:paraId="7312FA68" w14:textId="3C0FA83A" w:rsidR="009342B7" w:rsidRPr="00107DAF" w:rsidRDefault="00C939FC">
          <w:pPr>
            <w:pStyle w:val="TOC3"/>
            <w:tabs>
              <w:tab w:val="right" w:leader="dot" w:pos="9016"/>
            </w:tabs>
            <w:rPr>
              <w:rFonts w:eastAsiaTheme="minorEastAsia"/>
              <w:noProof/>
              <w:lang w:eastAsia="en-GB"/>
            </w:rPr>
          </w:pPr>
          <w:hyperlink w:anchor="_Toc109202052" w:history="1">
            <w:r w:rsidR="009342B7" w:rsidRPr="00107DAF">
              <w:rPr>
                <w:rStyle w:val="Hyperlink"/>
                <w:rFonts w:ascii="Arial" w:hAnsi="Arial" w:cs="Arial"/>
                <w:noProof/>
              </w:rPr>
              <w:t>The Council</w:t>
            </w:r>
            <w:r w:rsidR="009342B7" w:rsidRPr="00107DAF">
              <w:rPr>
                <w:noProof/>
                <w:webHidden/>
              </w:rPr>
              <w:tab/>
            </w:r>
            <w:r w:rsidR="009342B7" w:rsidRPr="00107DAF">
              <w:rPr>
                <w:noProof/>
                <w:webHidden/>
              </w:rPr>
              <w:fldChar w:fldCharType="begin"/>
            </w:r>
            <w:r w:rsidR="009342B7" w:rsidRPr="00107DAF">
              <w:rPr>
                <w:noProof/>
                <w:webHidden/>
              </w:rPr>
              <w:instrText xml:space="preserve"> PAGEREF _Toc109202052 \h </w:instrText>
            </w:r>
            <w:r w:rsidR="009342B7" w:rsidRPr="00107DAF">
              <w:rPr>
                <w:noProof/>
                <w:webHidden/>
              </w:rPr>
            </w:r>
            <w:r w:rsidR="009342B7" w:rsidRPr="00107DAF">
              <w:rPr>
                <w:noProof/>
                <w:webHidden/>
              </w:rPr>
              <w:fldChar w:fldCharType="separate"/>
            </w:r>
            <w:r w:rsidR="009342B7" w:rsidRPr="00107DAF">
              <w:rPr>
                <w:noProof/>
                <w:webHidden/>
              </w:rPr>
              <w:t>10</w:t>
            </w:r>
            <w:r w:rsidR="009342B7" w:rsidRPr="00107DAF">
              <w:rPr>
                <w:noProof/>
                <w:webHidden/>
              </w:rPr>
              <w:fldChar w:fldCharType="end"/>
            </w:r>
          </w:hyperlink>
        </w:p>
        <w:p w14:paraId="3A1D5E9E" w14:textId="48281999" w:rsidR="009342B7" w:rsidRPr="00107DAF" w:rsidRDefault="00C939FC">
          <w:pPr>
            <w:pStyle w:val="TOC3"/>
            <w:tabs>
              <w:tab w:val="right" w:leader="dot" w:pos="9016"/>
            </w:tabs>
            <w:rPr>
              <w:rFonts w:eastAsiaTheme="minorEastAsia"/>
              <w:noProof/>
              <w:lang w:eastAsia="en-GB"/>
            </w:rPr>
          </w:pPr>
          <w:hyperlink w:anchor="_Toc109202053" w:history="1">
            <w:r w:rsidR="009342B7" w:rsidRPr="00107DAF">
              <w:rPr>
                <w:rStyle w:val="Hyperlink"/>
                <w:rFonts w:ascii="Arial" w:hAnsi="Arial" w:cs="Arial"/>
                <w:noProof/>
              </w:rPr>
              <w:t>The Borough</w:t>
            </w:r>
            <w:r w:rsidR="009342B7" w:rsidRPr="00107DAF">
              <w:rPr>
                <w:noProof/>
                <w:webHidden/>
              </w:rPr>
              <w:tab/>
            </w:r>
            <w:r w:rsidR="009342B7" w:rsidRPr="00107DAF">
              <w:rPr>
                <w:noProof/>
                <w:webHidden/>
              </w:rPr>
              <w:fldChar w:fldCharType="begin"/>
            </w:r>
            <w:r w:rsidR="009342B7" w:rsidRPr="00107DAF">
              <w:rPr>
                <w:noProof/>
                <w:webHidden/>
              </w:rPr>
              <w:instrText xml:space="preserve"> PAGEREF _Toc109202053 \h </w:instrText>
            </w:r>
            <w:r w:rsidR="009342B7" w:rsidRPr="00107DAF">
              <w:rPr>
                <w:noProof/>
                <w:webHidden/>
              </w:rPr>
            </w:r>
            <w:r w:rsidR="009342B7" w:rsidRPr="00107DAF">
              <w:rPr>
                <w:noProof/>
                <w:webHidden/>
              </w:rPr>
              <w:fldChar w:fldCharType="separate"/>
            </w:r>
            <w:r w:rsidR="009342B7" w:rsidRPr="00107DAF">
              <w:rPr>
                <w:noProof/>
                <w:webHidden/>
              </w:rPr>
              <w:t>10</w:t>
            </w:r>
            <w:r w:rsidR="009342B7" w:rsidRPr="00107DAF">
              <w:rPr>
                <w:noProof/>
                <w:webHidden/>
              </w:rPr>
              <w:fldChar w:fldCharType="end"/>
            </w:r>
          </w:hyperlink>
        </w:p>
        <w:p w14:paraId="131E5676" w14:textId="13C3B08A" w:rsidR="00243CBC" w:rsidRPr="00107DAF" w:rsidRDefault="00243CBC">
          <w:pPr>
            <w:rPr>
              <w:rFonts w:ascii="Arial" w:hAnsi="Arial" w:cs="Arial"/>
            </w:rPr>
          </w:pPr>
          <w:r w:rsidRPr="00107DAF">
            <w:rPr>
              <w:rFonts w:ascii="Arial" w:hAnsi="Arial" w:cs="Arial"/>
              <w:b/>
              <w:bCs/>
              <w:noProof/>
            </w:rPr>
            <w:fldChar w:fldCharType="end"/>
          </w:r>
        </w:p>
      </w:sdtContent>
    </w:sdt>
    <w:p w14:paraId="36DDA63D" w14:textId="77777777" w:rsidR="00243CBC" w:rsidRPr="00107DAF" w:rsidRDefault="00243CBC">
      <w:pPr>
        <w:rPr>
          <w:rFonts w:ascii="Arial" w:hAnsi="Arial" w:cs="Arial"/>
        </w:rPr>
        <w:sectPr w:rsidR="00243CBC" w:rsidRPr="00107DA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p>
    <w:p w14:paraId="14E2095D" w14:textId="77777777" w:rsidR="00243CBC" w:rsidRPr="00107DAF" w:rsidRDefault="00243CBC" w:rsidP="00F31FD5">
      <w:pPr>
        <w:pStyle w:val="Heading1"/>
        <w:rPr>
          <w:b/>
          <w:bCs/>
          <w:color w:val="FF0000"/>
        </w:rPr>
      </w:pPr>
      <w:bookmarkStart w:id="0" w:name="_Toc109202041"/>
      <w:r w:rsidRPr="00107DAF">
        <w:rPr>
          <w:b/>
          <w:bCs/>
          <w:color w:val="FF0000"/>
        </w:rPr>
        <w:lastRenderedPageBreak/>
        <w:t>Background</w:t>
      </w:r>
      <w:bookmarkEnd w:id="0"/>
      <w:r w:rsidRPr="00107DAF">
        <w:rPr>
          <w:b/>
          <w:bCs/>
          <w:color w:val="FF0000"/>
        </w:rPr>
        <w:t xml:space="preserve"> </w:t>
      </w:r>
    </w:p>
    <w:p w14:paraId="3E8E0123" w14:textId="77777777" w:rsidR="00243CBC" w:rsidRPr="00107DAF" w:rsidRDefault="00243CBC" w:rsidP="00243CBC">
      <w:pPr>
        <w:rPr>
          <w:rFonts w:ascii="Arial" w:hAnsi="Arial" w:cs="Arial"/>
        </w:rPr>
      </w:pPr>
    </w:p>
    <w:p w14:paraId="5CD67498" w14:textId="77777777" w:rsidR="009342B7" w:rsidRPr="00107DAF" w:rsidRDefault="00A7594B" w:rsidP="00A7594B">
      <w:pPr>
        <w:pStyle w:val="ListParagraph"/>
        <w:numPr>
          <w:ilvl w:val="1"/>
          <w:numId w:val="1"/>
        </w:numPr>
        <w:rPr>
          <w:rFonts w:ascii="Arial" w:hAnsi="Arial" w:cs="Arial"/>
        </w:rPr>
      </w:pPr>
      <w:r w:rsidRPr="00107DAF">
        <w:rPr>
          <w:rFonts w:ascii="Arial" w:hAnsi="Arial" w:cs="Arial"/>
        </w:rPr>
        <w:t>Chorley Council is committed to reducing Greenhouse Gas emissions across its estate and operations.</w:t>
      </w:r>
      <w:r w:rsidR="009342B7" w:rsidRPr="00107DAF">
        <w:rPr>
          <w:rFonts w:ascii="Arial" w:hAnsi="Arial" w:cs="Arial"/>
        </w:rPr>
        <w:t xml:space="preserve"> </w:t>
      </w:r>
    </w:p>
    <w:p w14:paraId="06EE2AFA" w14:textId="77777777" w:rsidR="009342B7" w:rsidRPr="00107DAF" w:rsidRDefault="009342B7" w:rsidP="009342B7">
      <w:pPr>
        <w:pStyle w:val="ListParagraph"/>
        <w:ind w:left="1080"/>
        <w:rPr>
          <w:rFonts w:ascii="Arial" w:hAnsi="Arial" w:cs="Arial"/>
        </w:rPr>
      </w:pPr>
    </w:p>
    <w:p w14:paraId="089CEC27" w14:textId="3625557D" w:rsidR="00A7594B" w:rsidRPr="00107DAF" w:rsidRDefault="00FB50CF" w:rsidP="00A7594B">
      <w:pPr>
        <w:pStyle w:val="ListParagraph"/>
        <w:numPr>
          <w:ilvl w:val="1"/>
          <w:numId w:val="1"/>
        </w:numPr>
        <w:rPr>
          <w:rFonts w:ascii="Arial" w:hAnsi="Arial" w:cs="Arial"/>
        </w:rPr>
      </w:pPr>
      <w:r w:rsidRPr="00107DAF">
        <w:rPr>
          <w:rFonts w:ascii="Arial" w:hAnsi="Arial" w:cs="Arial"/>
        </w:rPr>
        <w:t>To</w:t>
      </w:r>
      <w:r w:rsidR="009342B7" w:rsidRPr="00107DAF">
        <w:rPr>
          <w:rFonts w:ascii="Arial" w:hAnsi="Arial" w:cs="Arial"/>
        </w:rPr>
        <w:t xml:space="preserve"> support this commitment Chorley Council declared a climate emergency in November 2019 and set the ambitious goal of being net-zero by 2030. </w:t>
      </w:r>
      <w:r w:rsidR="00A7594B" w:rsidRPr="00107DAF">
        <w:rPr>
          <w:rFonts w:ascii="Arial" w:hAnsi="Arial" w:cs="Arial"/>
        </w:rPr>
        <w:cr/>
      </w:r>
    </w:p>
    <w:p w14:paraId="05276B5B" w14:textId="0310ADC6" w:rsidR="009342B7" w:rsidRPr="00107DAF" w:rsidRDefault="00D91E98" w:rsidP="00243CBC">
      <w:pPr>
        <w:pStyle w:val="ListParagraph"/>
        <w:numPr>
          <w:ilvl w:val="1"/>
          <w:numId w:val="1"/>
        </w:numPr>
        <w:rPr>
          <w:rFonts w:ascii="Arial" w:hAnsi="Arial" w:cs="Arial"/>
        </w:rPr>
      </w:pPr>
      <w:r w:rsidRPr="00107DAF">
        <w:rPr>
          <w:rFonts w:ascii="Arial" w:hAnsi="Arial" w:cs="Arial"/>
        </w:rPr>
        <w:t>Chorley Council is a member of the UK100, joining other local authorities to lead the UK’s response to climate change</w:t>
      </w:r>
      <w:r w:rsidR="009342B7" w:rsidRPr="00107DAF">
        <w:rPr>
          <w:rFonts w:ascii="Arial" w:hAnsi="Arial" w:cs="Arial"/>
        </w:rPr>
        <w:t>.</w:t>
      </w:r>
      <w:r w:rsidR="0015343D" w:rsidRPr="00107DAF">
        <w:rPr>
          <w:rFonts w:ascii="Arial" w:hAnsi="Arial" w:cs="Arial"/>
        </w:rPr>
        <w:t xml:space="preserve"> UK100 brings together local authorities across the country to share knowledge, collaborate, and petition the UK government. The aim by working together is to create flourishing communities - seizing the opportunities of technology to create jobs and establishing a nationwide project of renewal, focused on local needs and ambitions.</w:t>
      </w:r>
      <w:r w:rsidR="0015343D" w:rsidRPr="00107DAF">
        <w:rPr>
          <w:rStyle w:val="FootnoteReference"/>
          <w:rFonts w:ascii="Arial" w:hAnsi="Arial" w:cs="Arial"/>
        </w:rPr>
        <w:footnoteReference w:id="1"/>
      </w:r>
    </w:p>
    <w:p w14:paraId="56CA818E" w14:textId="77777777" w:rsidR="009342B7" w:rsidRPr="00107DAF" w:rsidRDefault="009342B7" w:rsidP="009342B7">
      <w:pPr>
        <w:pStyle w:val="ListParagraph"/>
        <w:ind w:left="1080"/>
        <w:rPr>
          <w:rFonts w:ascii="Arial" w:hAnsi="Arial" w:cs="Arial"/>
        </w:rPr>
      </w:pPr>
    </w:p>
    <w:p w14:paraId="17102077" w14:textId="41EB7889" w:rsidR="00C049C4" w:rsidRPr="00107DAF" w:rsidRDefault="00FB50CF" w:rsidP="00243CBC">
      <w:pPr>
        <w:pStyle w:val="ListParagraph"/>
        <w:numPr>
          <w:ilvl w:val="1"/>
          <w:numId w:val="1"/>
        </w:numPr>
        <w:rPr>
          <w:rFonts w:ascii="Arial" w:hAnsi="Arial" w:cs="Arial"/>
        </w:rPr>
      </w:pPr>
      <w:r w:rsidRPr="00107DAF">
        <w:rPr>
          <w:rFonts w:ascii="Arial" w:hAnsi="Arial" w:cs="Arial"/>
        </w:rPr>
        <w:t>The</w:t>
      </w:r>
      <w:r w:rsidRPr="00107DAF">
        <w:rPr>
          <w:rStyle w:val="Strong"/>
          <w:rFonts w:ascii="Helvetica" w:hAnsi="Helvetica"/>
          <w:sz w:val="21"/>
          <w:szCs w:val="21"/>
          <w:shd w:val="clear" w:color="auto" w:fill="FFFFFF"/>
        </w:rPr>
        <w:t> </w:t>
      </w:r>
      <w:r w:rsidRPr="00107DAF">
        <w:rPr>
          <w:rStyle w:val="Strong"/>
          <w:rFonts w:ascii="Helvetica" w:hAnsi="Helvetica"/>
          <w:b w:val="0"/>
          <w:bCs w:val="0"/>
          <w:sz w:val="21"/>
          <w:szCs w:val="21"/>
          <w:shd w:val="clear" w:color="auto" w:fill="FFFFFF"/>
        </w:rPr>
        <w:t>UK</w:t>
      </w:r>
      <w:r w:rsidRPr="00107DAF">
        <w:rPr>
          <w:rFonts w:ascii="Helvetica" w:hAnsi="Helvetica"/>
          <w:b/>
          <w:bCs/>
          <w:sz w:val="21"/>
          <w:szCs w:val="21"/>
          <w:shd w:val="clear" w:color="auto" w:fill="FFFFFF"/>
        </w:rPr>
        <w:t> </w:t>
      </w:r>
      <w:r w:rsidRPr="00107DAF">
        <w:rPr>
          <w:rFonts w:ascii="Helvetica" w:hAnsi="Helvetica"/>
          <w:sz w:val="21"/>
          <w:szCs w:val="21"/>
          <w:shd w:val="clear" w:color="auto" w:fill="FFFFFF"/>
        </w:rPr>
        <w:t>government</w:t>
      </w:r>
      <w:r w:rsidRPr="00107DAF">
        <w:rPr>
          <w:rFonts w:ascii="Helvetica" w:hAnsi="Helvetica"/>
          <w:b/>
          <w:bCs/>
          <w:sz w:val="21"/>
          <w:szCs w:val="21"/>
          <w:shd w:val="clear" w:color="auto" w:fill="FFFFFF"/>
        </w:rPr>
        <w:t xml:space="preserve"> </w:t>
      </w:r>
      <w:r w:rsidRPr="00107DAF">
        <w:rPr>
          <w:rFonts w:ascii="Helvetica" w:hAnsi="Helvetica"/>
          <w:sz w:val="21"/>
          <w:szCs w:val="21"/>
          <w:shd w:val="clear" w:color="auto" w:fill="FFFFFF"/>
        </w:rPr>
        <w:t>has committed to reach</w:t>
      </w:r>
      <w:r w:rsidRPr="00107DAF">
        <w:rPr>
          <w:rStyle w:val="Strong"/>
          <w:rFonts w:ascii="Helvetica" w:hAnsi="Helvetica"/>
          <w:sz w:val="21"/>
          <w:szCs w:val="21"/>
          <w:shd w:val="clear" w:color="auto" w:fill="FFFFFF"/>
        </w:rPr>
        <w:t> </w:t>
      </w:r>
      <w:r w:rsidRPr="00107DAF">
        <w:rPr>
          <w:rStyle w:val="Strong"/>
          <w:rFonts w:ascii="Helvetica" w:hAnsi="Helvetica"/>
          <w:b w:val="0"/>
          <w:bCs w:val="0"/>
          <w:sz w:val="21"/>
          <w:szCs w:val="21"/>
          <w:shd w:val="clear" w:color="auto" w:fill="FFFFFF"/>
        </w:rPr>
        <w:t>net zero</w:t>
      </w:r>
      <w:r w:rsidRPr="00107DAF">
        <w:rPr>
          <w:rFonts w:ascii="Helvetica" w:hAnsi="Helvetica"/>
          <w:sz w:val="21"/>
          <w:szCs w:val="21"/>
          <w:shd w:val="clear" w:color="auto" w:fill="FFFFFF"/>
        </w:rPr>
        <w:t xml:space="preserve"> emissions by 2050. By </w:t>
      </w:r>
      <w:r w:rsidR="00D91E98" w:rsidRPr="00107DAF">
        <w:rPr>
          <w:rFonts w:ascii="Arial" w:hAnsi="Arial" w:cs="Arial"/>
        </w:rPr>
        <w:t xml:space="preserve">acting sooner than the government’s goal </w:t>
      </w:r>
      <w:r w:rsidR="00C049C4" w:rsidRPr="00107DAF">
        <w:rPr>
          <w:rFonts w:ascii="Arial" w:hAnsi="Arial" w:cs="Arial"/>
        </w:rPr>
        <w:t>w</w:t>
      </w:r>
      <w:r w:rsidR="00D91E98" w:rsidRPr="00107DAF">
        <w:rPr>
          <w:rFonts w:ascii="Arial" w:hAnsi="Arial" w:cs="Arial"/>
        </w:rPr>
        <w:t>e commit to do everything within our power to reduce our greenhouse gas emissions</w:t>
      </w:r>
      <w:r w:rsidR="00C049C4" w:rsidRPr="00107DAF">
        <w:rPr>
          <w:rFonts w:ascii="Arial" w:hAnsi="Arial" w:cs="Arial"/>
        </w:rPr>
        <w:t>. We will</w:t>
      </w:r>
      <w:r w:rsidR="00D91E98" w:rsidRPr="00107DAF">
        <w:rPr>
          <w:rFonts w:ascii="Arial" w:hAnsi="Arial" w:cs="Arial"/>
        </w:rPr>
        <w:t xml:space="preserve"> work with residents and businesses </w:t>
      </w:r>
      <w:r w:rsidR="00C049C4" w:rsidRPr="00107DAF">
        <w:rPr>
          <w:rFonts w:ascii="Arial" w:hAnsi="Arial" w:cs="Arial"/>
        </w:rPr>
        <w:t xml:space="preserve">in our communities </w:t>
      </w:r>
      <w:r w:rsidR="00D91E98" w:rsidRPr="00107DAF">
        <w:rPr>
          <w:rFonts w:ascii="Arial" w:hAnsi="Arial" w:cs="Arial"/>
        </w:rPr>
        <w:t xml:space="preserve">to bring </w:t>
      </w:r>
      <w:r w:rsidR="00C049C4" w:rsidRPr="00107DAF">
        <w:rPr>
          <w:rFonts w:ascii="Arial" w:hAnsi="Arial" w:cs="Arial"/>
        </w:rPr>
        <w:t>about a reduction in emissions and reach</w:t>
      </w:r>
      <w:r w:rsidR="00D91E98" w:rsidRPr="00107DAF">
        <w:rPr>
          <w:rFonts w:ascii="Arial" w:hAnsi="Arial" w:cs="Arial"/>
        </w:rPr>
        <w:t xml:space="preserve"> </w:t>
      </w:r>
      <w:r w:rsidR="00C049C4" w:rsidRPr="00107DAF">
        <w:rPr>
          <w:rFonts w:ascii="Arial" w:hAnsi="Arial" w:cs="Arial"/>
        </w:rPr>
        <w:t>n</w:t>
      </w:r>
      <w:r w:rsidR="00D91E98" w:rsidRPr="00107DAF">
        <w:rPr>
          <w:rFonts w:ascii="Arial" w:hAnsi="Arial" w:cs="Arial"/>
        </w:rPr>
        <w:t xml:space="preserve">et </w:t>
      </w:r>
      <w:r w:rsidR="00C049C4" w:rsidRPr="00107DAF">
        <w:rPr>
          <w:rFonts w:ascii="Arial" w:hAnsi="Arial" w:cs="Arial"/>
        </w:rPr>
        <w:t>z</w:t>
      </w:r>
      <w:r w:rsidR="00D91E98" w:rsidRPr="00107DAF">
        <w:rPr>
          <w:rFonts w:ascii="Arial" w:hAnsi="Arial" w:cs="Arial"/>
        </w:rPr>
        <w:t xml:space="preserve">ero as soon as possible. </w:t>
      </w:r>
    </w:p>
    <w:p w14:paraId="60BA23C2" w14:textId="77777777" w:rsidR="00C049C4" w:rsidRPr="00107DAF" w:rsidRDefault="00C049C4" w:rsidP="00C049C4">
      <w:pPr>
        <w:pStyle w:val="ListParagraph"/>
        <w:rPr>
          <w:rFonts w:ascii="Arial" w:hAnsi="Arial" w:cs="Arial"/>
        </w:rPr>
      </w:pPr>
    </w:p>
    <w:p w14:paraId="40BC1E24" w14:textId="77777777" w:rsidR="00C049C4" w:rsidRPr="00107DAF" w:rsidRDefault="00D91E98" w:rsidP="00243CBC">
      <w:pPr>
        <w:pStyle w:val="ListParagraph"/>
        <w:numPr>
          <w:ilvl w:val="1"/>
          <w:numId w:val="1"/>
        </w:numPr>
        <w:rPr>
          <w:rFonts w:ascii="Arial" w:hAnsi="Arial" w:cs="Arial"/>
        </w:rPr>
      </w:pPr>
      <w:r w:rsidRPr="00107DAF">
        <w:rPr>
          <w:rFonts w:ascii="Arial" w:hAnsi="Arial" w:cs="Arial"/>
        </w:rPr>
        <w:t xml:space="preserve">We pledge to understand our impact on climate change, prioritise where action needs to be taken and monitor progress towards our goals. </w:t>
      </w:r>
    </w:p>
    <w:p w14:paraId="0BDD248C" w14:textId="77777777" w:rsidR="00C049C4" w:rsidRPr="00107DAF" w:rsidRDefault="00C049C4" w:rsidP="00C049C4">
      <w:pPr>
        <w:pStyle w:val="ListParagraph"/>
        <w:rPr>
          <w:rFonts w:ascii="Arial" w:hAnsi="Arial" w:cs="Arial"/>
        </w:rPr>
      </w:pPr>
    </w:p>
    <w:p w14:paraId="2E7043E7" w14:textId="2669B7C7" w:rsidR="00D91E98" w:rsidRPr="00107DAF" w:rsidRDefault="00D91E98" w:rsidP="00243CBC">
      <w:pPr>
        <w:pStyle w:val="ListParagraph"/>
        <w:numPr>
          <w:ilvl w:val="1"/>
          <w:numId w:val="1"/>
        </w:numPr>
        <w:rPr>
          <w:rFonts w:ascii="Arial" w:hAnsi="Arial" w:cs="Arial"/>
        </w:rPr>
      </w:pPr>
      <w:r w:rsidRPr="00107DAF">
        <w:rPr>
          <w:rFonts w:ascii="Arial" w:hAnsi="Arial" w:cs="Arial"/>
        </w:rPr>
        <w:t>We will collaborate with our communities to build consensus for the solutions we need to transition to a Net Zero society that delivers multiple benefits and is fair, just and works for everyone.</w:t>
      </w:r>
    </w:p>
    <w:p w14:paraId="194885F3" w14:textId="77777777" w:rsidR="00D91E98" w:rsidRPr="00107DAF" w:rsidRDefault="00D91E98" w:rsidP="00D91E98">
      <w:pPr>
        <w:pStyle w:val="ListParagraph"/>
        <w:ind w:left="1080"/>
        <w:rPr>
          <w:rFonts w:ascii="Arial" w:hAnsi="Arial" w:cs="Arial"/>
        </w:rPr>
      </w:pPr>
    </w:p>
    <w:p w14:paraId="5407B42E" w14:textId="32AA5912" w:rsidR="00243CBC" w:rsidRPr="00107DAF" w:rsidRDefault="00C049C4" w:rsidP="00243CBC">
      <w:pPr>
        <w:pStyle w:val="ListParagraph"/>
        <w:numPr>
          <w:ilvl w:val="1"/>
          <w:numId w:val="1"/>
        </w:numPr>
        <w:rPr>
          <w:rFonts w:ascii="Arial" w:hAnsi="Arial" w:cs="Arial"/>
        </w:rPr>
      </w:pPr>
      <w:r w:rsidRPr="00107DAF">
        <w:rPr>
          <w:rFonts w:ascii="Arial" w:hAnsi="Arial" w:cs="Arial"/>
        </w:rPr>
        <w:t>To</w:t>
      </w:r>
      <w:r w:rsidR="00A7594B" w:rsidRPr="00107DAF">
        <w:rPr>
          <w:rFonts w:ascii="Arial" w:hAnsi="Arial" w:cs="Arial"/>
        </w:rPr>
        <w:t xml:space="preserve"> provide a baseline upon which to measure improvements the Council must first establish its current carbon footprint. This work will be used to inform the Council’s Climate Change Strategy.</w:t>
      </w:r>
    </w:p>
    <w:p w14:paraId="788B2423" w14:textId="77777777" w:rsidR="00A7594B" w:rsidRPr="00107DAF" w:rsidRDefault="00A7594B" w:rsidP="00A7594B">
      <w:pPr>
        <w:pStyle w:val="ListParagraph"/>
        <w:ind w:left="1080"/>
        <w:rPr>
          <w:rFonts w:ascii="Arial" w:hAnsi="Arial" w:cs="Arial"/>
        </w:rPr>
      </w:pPr>
    </w:p>
    <w:p w14:paraId="4698203A" w14:textId="32BCCF61" w:rsidR="00243CBC" w:rsidRPr="00107DAF" w:rsidRDefault="00243CBC" w:rsidP="00243CBC">
      <w:pPr>
        <w:pStyle w:val="ListParagraph"/>
        <w:numPr>
          <w:ilvl w:val="1"/>
          <w:numId w:val="1"/>
        </w:numPr>
        <w:rPr>
          <w:rFonts w:ascii="Arial" w:hAnsi="Arial" w:cs="Arial"/>
        </w:rPr>
      </w:pPr>
      <w:r w:rsidRPr="00107DAF">
        <w:rPr>
          <w:rFonts w:ascii="Arial" w:hAnsi="Arial" w:cs="Arial"/>
        </w:rPr>
        <w:t xml:space="preserve">Within the Climate Change Strategy 2022 a priority was set to monitor the </w:t>
      </w:r>
      <w:r w:rsidR="00A7594B" w:rsidRPr="00107DAF">
        <w:rPr>
          <w:rFonts w:ascii="Arial" w:hAnsi="Arial" w:cs="Arial"/>
        </w:rPr>
        <w:t>carbon footprint of the Council and Borough</w:t>
      </w:r>
      <w:r w:rsidRPr="00107DAF">
        <w:rPr>
          <w:rFonts w:ascii="Arial" w:hAnsi="Arial" w:cs="Arial"/>
        </w:rPr>
        <w:t xml:space="preserve"> annual</w:t>
      </w:r>
      <w:r w:rsidR="00A7594B" w:rsidRPr="00107DAF">
        <w:rPr>
          <w:rFonts w:ascii="Arial" w:hAnsi="Arial" w:cs="Arial"/>
        </w:rPr>
        <w:t>ly</w:t>
      </w:r>
      <w:r w:rsidR="00C049C4" w:rsidRPr="00107DAF">
        <w:rPr>
          <w:rFonts w:ascii="Arial" w:hAnsi="Arial" w:cs="Arial"/>
        </w:rPr>
        <w:t>. This will</w:t>
      </w:r>
      <w:r w:rsidRPr="00107DAF">
        <w:rPr>
          <w:rFonts w:ascii="Arial" w:hAnsi="Arial" w:cs="Arial"/>
        </w:rPr>
        <w:t xml:space="preserve"> monitor progress towards the 2030 goal and inform future work and actions. </w:t>
      </w:r>
    </w:p>
    <w:p w14:paraId="551930E7" w14:textId="77777777" w:rsidR="00243CBC" w:rsidRPr="00107DAF" w:rsidRDefault="00243CBC" w:rsidP="00243CBC">
      <w:pPr>
        <w:pStyle w:val="ListParagraph"/>
        <w:rPr>
          <w:rFonts w:ascii="Arial" w:hAnsi="Arial" w:cs="Arial"/>
        </w:rPr>
      </w:pPr>
    </w:p>
    <w:p w14:paraId="4275F3F8" w14:textId="2DBAEAF4" w:rsidR="00243CBC" w:rsidRPr="00107DAF" w:rsidRDefault="00243CBC" w:rsidP="00243CBC">
      <w:pPr>
        <w:pStyle w:val="ListParagraph"/>
        <w:numPr>
          <w:ilvl w:val="1"/>
          <w:numId w:val="1"/>
        </w:numPr>
        <w:rPr>
          <w:rFonts w:ascii="Arial" w:hAnsi="Arial" w:cs="Arial"/>
        </w:rPr>
      </w:pPr>
      <w:r w:rsidRPr="00107DAF">
        <w:rPr>
          <w:rFonts w:ascii="Arial" w:hAnsi="Arial" w:cs="Arial"/>
        </w:rPr>
        <w:t xml:space="preserve">A carbon footprint is a measure of the greenhouse gas </w:t>
      </w:r>
      <w:r w:rsidR="0073550D" w:rsidRPr="00107DAF">
        <w:rPr>
          <w:rFonts w:ascii="Arial" w:hAnsi="Arial" w:cs="Arial"/>
        </w:rPr>
        <w:t xml:space="preserve">(GHG) </w:t>
      </w:r>
      <w:r w:rsidRPr="00107DAF">
        <w:rPr>
          <w:rFonts w:ascii="Arial" w:hAnsi="Arial" w:cs="Arial"/>
        </w:rPr>
        <w:t>emissions released by an individual, organisation or communities’ activities. The carbon footprint for the Council as an organisation and the borough have been calculated</w:t>
      </w:r>
      <w:r w:rsidR="00C049C4" w:rsidRPr="00107DAF">
        <w:rPr>
          <w:rFonts w:ascii="Arial" w:hAnsi="Arial" w:cs="Arial"/>
        </w:rPr>
        <w:t xml:space="preserve"> in this report</w:t>
      </w:r>
      <w:r w:rsidRPr="00107DAF">
        <w:rPr>
          <w:rFonts w:ascii="Arial" w:hAnsi="Arial" w:cs="Arial"/>
        </w:rPr>
        <w:t xml:space="preserve">. </w:t>
      </w:r>
    </w:p>
    <w:p w14:paraId="421D5A12" w14:textId="77777777" w:rsidR="00243CBC" w:rsidRPr="00107DAF" w:rsidRDefault="00243CBC" w:rsidP="00243CBC">
      <w:pPr>
        <w:pStyle w:val="ListParagraph"/>
        <w:rPr>
          <w:rFonts w:ascii="Arial" w:hAnsi="Arial" w:cs="Arial"/>
        </w:rPr>
      </w:pPr>
    </w:p>
    <w:p w14:paraId="430B04B8" w14:textId="6D116757" w:rsidR="00400C6A" w:rsidRPr="00107DAF" w:rsidRDefault="00243CBC" w:rsidP="00400C6A">
      <w:pPr>
        <w:pStyle w:val="ListParagraph"/>
        <w:numPr>
          <w:ilvl w:val="1"/>
          <w:numId w:val="1"/>
        </w:numPr>
        <w:rPr>
          <w:rFonts w:ascii="Arial" w:hAnsi="Arial" w:cs="Arial"/>
        </w:rPr>
      </w:pPr>
      <w:r w:rsidRPr="00107DAF">
        <w:rPr>
          <w:rFonts w:ascii="Arial" w:hAnsi="Arial" w:cs="Arial"/>
        </w:rPr>
        <w:t>As a tier 2</w:t>
      </w:r>
      <w:r w:rsidR="00C049C4" w:rsidRPr="00107DAF">
        <w:rPr>
          <w:rFonts w:ascii="Arial" w:hAnsi="Arial" w:cs="Arial"/>
        </w:rPr>
        <w:t xml:space="preserve"> local </w:t>
      </w:r>
      <w:r w:rsidRPr="00107DAF">
        <w:rPr>
          <w:rFonts w:ascii="Arial" w:hAnsi="Arial" w:cs="Arial"/>
        </w:rPr>
        <w:t>authority, the council does not have the level of direct control over the borough as it does over its own resources</w:t>
      </w:r>
      <w:r w:rsidR="00C049C4" w:rsidRPr="00107DAF">
        <w:rPr>
          <w:rFonts w:ascii="Arial" w:hAnsi="Arial" w:cs="Arial"/>
        </w:rPr>
        <w:t xml:space="preserve">. Services under the control of Chorley Council </w:t>
      </w:r>
      <w:r w:rsidR="00400C6A" w:rsidRPr="00107DAF">
        <w:rPr>
          <w:rFonts w:ascii="Arial" w:hAnsi="Arial" w:cs="Arial"/>
        </w:rPr>
        <w:t xml:space="preserve">include: Planning and building control; Environmental health; Housing; Parking; Parks and countryside; Waste management; and </w:t>
      </w:r>
      <w:r w:rsidR="00C049C4" w:rsidRPr="00107DAF">
        <w:rPr>
          <w:rFonts w:ascii="Arial" w:hAnsi="Arial" w:cs="Arial"/>
        </w:rPr>
        <w:t>L</w:t>
      </w:r>
      <w:r w:rsidR="00400C6A" w:rsidRPr="00107DAF">
        <w:rPr>
          <w:rFonts w:ascii="Arial" w:hAnsi="Arial" w:cs="Arial"/>
        </w:rPr>
        <w:t>eisure</w:t>
      </w:r>
      <w:r w:rsidRPr="00107DAF">
        <w:rPr>
          <w:rFonts w:ascii="Arial" w:hAnsi="Arial" w:cs="Arial"/>
        </w:rPr>
        <w:t xml:space="preserve">. </w:t>
      </w:r>
    </w:p>
    <w:p w14:paraId="18C0D2AD" w14:textId="77777777" w:rsidR="00400C6A" w:rsidRPr="00107DAF" w:rsidRDefault="00400C6A" w:rsidP="00400C6A">
      <w:pPr>
        <w:pStyle w:val="ListParagraph"/>
        <w:rPr>
          <w:rFonts w:ascii="Arial" w:hAnsi="Arial" w:cs="Arial"/>
        </w:rPr>
      </w:pPr>
    </w:p>
    <w:p w14:paraId="7B152A5E" w14:textId="66AF3105" w:rsidR="00243CBC" w:rsidRPr="00107DAF" w:rsidRDefault="00400C6A" w:rsidP="00400C6A">
      <w:pPr>
        <w:pStyle w:val="ListParagraph"/>
        <w:numPr>
          <w:ilvl w:val="1"/>
          <w:numId w:val="1"/>
        </w:numPr>
        <w:rPr>
          <w:rFonts w:ascii="Arial" w:hAnsi="Arial" w:cs="Arial"/>
        </w:rPr>
      </w:pPr>
      <w:r w:rsidRPr="00107DAF">
        <w:rPr>
          <w:rFonts w:ascii="Arial" w:hAnsi="Arial" w:cs="Arial"/>
        </w:rPr>
        <w:lastRenderedPageBreak/>
        <w:t>A</w:t>
      </w:r>
      <w:r w:rsidR="00243CBC" w:rsidRPr="00107DAF">
        <w:rPr>
          <w:rFonts w:ascii="Arial" w:hAnsi="Arial" w:cs="Arial"/>
        </w:rPr>
        <w:t xml:space="preserve">nalysis of </w:t>
      </w:r>
      <w:r w:rsidRPr="00107DAF">
        <w:rPr>
          <w:rFonts w:ascii="Arial" w:hAnsi="Arial" w:cs="Arial"/>
        </w:rPr>
        <w:t>B</w:t>
      </w:r>
      <w:r w:rsidR="00243CBC" w:rsidRPr="00107DAF">
        <w:rPr>
          <w:rFonts w:ascii="Arial" w:hAnsi="Arial" w:cs="Arial"/>
        </w:rPr>
        <w:t xml:space="preserve">orough emissions allows for the identification of key emitting sectors that the council can support to reduce carbon emissions. </w:t>
      </w:r>
    </w:p>
    <w:p w14:paraId="169BADCB" w14:textId="77777777" w:rsidR="009342B7" w:rsidRPr="00107DAF" w:rsidRDefault="009342B7" w:rsidP="00243CBC">
      <w:pPr>
        <w:rPr>
          <w:rFonts w:ascii="Arial" w:hAnsi="Arial" w:cs="Arial"/>
        </w:rPr>
        <w:sectPr w:rsidR="009342B7" w:rsidRPr="00107DAF">
          <w:pgSz w:w="11906" w:h="16838"/>
          <w:pgMar w:top="1440" w:right="1440" w:bottom="1440" w:left="1440" w:header="708" w:footer="708" w:gutter="0"/>
          <w:cols w:space="708"/>
          <w:docGrid w:linePitch="360"/>
        </w:sectPr>
      </w:pPr>
    </w:p>
    <w:p w14:paraId="147EB34E" w14:textId="77777777" w:rsidR="00243CBC" w:rsidRPr="00107DAF" w:rsidRDefault="00243CBC" w:rsidP="00F31FD5">
      <w:pPr>
        <w:pStyle w:val="Heading1"/>
        <w:rPr>
          <w:b/>
          <w:bCs/>
          <w:color w:val="FF0000"/>
        </w:rPr>
      </w:pPr>
      <w:bookmarkStart w:id="1" w:name="_Toc109202042"/>
      <w:r w:rsidRPr="00107DAF">
        <w:rPr>
          <w:b/>
          <w:bCs/>
          <w:color w:val="FF0000"/>
        </w:rPr>
        <w:lastRenderedPageBreak/>
        <w:t>Methodology</w:t>
      </w:r>
      <w:bookmarkEnd w:id="1"/>
      <w:r w:rsidRPr="00107DAF">
        <w:rPr>
          <w:b/>
          <w:bCs/>
          <w:color w:val="FF0000"/>
        </w:rPr>
        <w:t xml:space="preserve"> </w:t>
      </w:r>
    </w:p>
    <w:p w14:paraId="5BB1754D" w14:textId="77777777" w:rsidR="00243CBC" w:rsidRPr="00107DAF" w:rsidRDefault="00243CBC" w:rsidP="00243CBC">
      <w:pPr>
        <w:rPr>
          <w:rFonts w:ascii="Arial" w:hAnsi="Arial" w:cs="Arial"/>
        </w:rPr>
      </w:pPr>
    </w:p>
    <w:p w14:paraId="41EDED21" w14:textId="4FD02AC9" w:rsidR="00243CBC" w:rsidRPr="00107DAF" w:rsidRDefault="00A7594B" w:rsidP="00F31FD5">
      <w:pPr>
        <w:pStyle w:val="Heading2"/>
        <w:rPr>
          <w:b/>
          <w:bCs/>
          <w:color w:val="FF0000"/>
        </w:rPr>
      </w:pPr>
      <w:bookmarkStart w:id="2" w:name="_Toc109202043"/>
      <w:r w:rsidRPr="00107DAF">
        <w:rPr>
          <w:b/>
          <w:bCs/>
          <w:color w:val="FF0000"/>
        </w:rPr>
        <w:t>Reporting Period</w:t>
      </w:r>
      <w:bookmarkEnd w:id="2"/>
    </w:p>
    <w:p w14:paraId="42B8FB59" w14:textId="77777777" w:rsidR="00F31FD5" w:rsidRPr="00107DAF" w:rsidRDefault="00F31FD5" w:rsidP="00F31FD5">
      <w:pPr>
        <w:pStyle w:val="ListParagraph"/>
        <w:numPr>
          <w:ilvl w:val="0"/>
          <w:numId w:val="5"/>
        </w:numPr>
        <w:rPr>
          <w:rFonts w:ascii="Arial" w:hAnsi="Arial" w:cs="Arial"/>
          <w:vanish/>
        </w:rPr>
      </w:pPr>
    </w:p>
    <w:p w14:paraId="111D62D5" w14:textId="77777777" w:rsidR="00F31FD5" w:rsidRPr="00107DAF" w:rsidRDefault="00F31FD5" w:rsidP="00F31FD5">
      <w:pPr>
        <w:pStyle w:val="ListParagraph"/>
        <w:numPr>
          <w:ilvl w:val="0"/>
          <w:numId w:val="5"/>
        </w:numPr>
        <w:rPr>
          <w:rFonts w:ascii="Arial" w:hAnsi="Arial" w:cs="Arial"/>
          <w:vanish/>
        </w:rPr>
      </w:pPr>
    </w:p>
    <w:p w14:paraId="36292554" w14:textId="4D8F64DD" w:rsidR="00A7594B" w:rsidRPr="00107DAF" w:rsidRDefault="00A7594B" w:rsidP="00F31FD5">
      <w:pPr>
        <w:pStyle w:val="ListParagraph"/>
        <w:numPr>
          <w:ilvl w:val="1"/>
          <w:numId w:val="5"/>
        </w:numPr>
        <w:rPr>
          <w:rFonts w:ascii="Arial" w:hAnsi="Arial" w:cs="Arial"/>
        </w:rPr>
      </w:pPr>
      <w:r w:rsidRPr="00107DAF">
        <w:rPr>
          <w:rFonts w:ascii="Arial" w:hAnsi="Arial" w:cs="Arial"/>
        </w:rPr>
        <w:t>Carbon emissions are measured over the financial year, therefore the period covered in this report is 1st April 2019 to 31st March 2020.</w:t>
      </w:r>
    </w:p>
    <w:p w14:paraId="015BA9E3" w14:textId="3491105B" w:rsidR="00A7594B" w:rsidRPr="00107DAF" w:rsidRDefault="00A7594B" w:rsidP="00A7594B">
      <w:pPr>
        <w:pStyle w:val="ListParagraph"/>
        <w:ind w:left="1080"/>
        <w:rPr>
          <w:rFonts w:ascii="Arial" w:hAnsi="Arial" w:cs="Arial"/>
        </w:rPr>
      </w:pPr>
    </w:p>
    <w:p w14:paraId="2CBBC0F8" w14:textId="640C1FE7" w:rsidR="00A7594B" w:rsidRPr="00107DAF" w:rsidRDefault="00A7594B" w:rsidP="00F31FD5">
      <w:pPr>
        <w:pStyle w:val="Heading2"/>
        <w:rPr>
          <w:b/>
          <w:bCs/>
          <w:color w:val="FF0000"/>
        </w:rPr>
      </w:pPr>
      <w:bookmarkStart w:id="3" w:name="_Toc109202044"/>
      <w:r w:rsidRPr="00107DAF">
        <w:rPr>
          <w:b/>
          <w:bCs/>
          <w:color w:val="FF0000"/>
        </w:rPr>
        <w:t>Baseline Year</w:t>
      </w:r>
      <w:bookmarkEnd w:id="3"/>
    </w:p>
    <w:p w14:paraId="5FAEE2E1" w14:textId="03031FBA" w:rsidR="00243CBC" w:rsidRPr="00107DAF" w:rsidRDefault="00243CBC" w:rsidP="00F31FD5">
      <w:pPr>
        <w:pStyle w:val="ListParagraph"/>
        <w:numPr>
          <w:ilvl w:val="1"/>
          <w:numId w:val="5"/>
        </w:numPr>
        <w:rPr>
          <w:rFonts w:ascii="Arial" w:hAnsi="Arial" w:cs="Arial"/>
        </w:rPr>
      </w:pPr>
      <w:r w:rsidRPr="00107DAF">
        <w:rPr>
          <w:rFonts w:ascii="Arial" w:hAnsi="Arial" w:cs="Arial"/>
        </w:rPr>
        <w:t>The financial year 2019/20 was chosen as the baseline year as it was the most readily available data set following the Council</w:t>
      </w:r>
      <w:r w:rsidR="005F33CA" w:rsidRPr="00107DAF">
        <w:rPr>
          <w:rFonts w:ascii="Arial" w:hAnsi="Arial" w:cs="Arial"/>
        </w:rPr>
        <w:t>’</w:t>
      </w:r>
      <w:r w:rsidRPr="00107DAF">
        <w:rPr>
          <w:rFonts w:ascii="Arial" w:hAnsi="Arial" w:cs="Arial"/>
        </w:rPr>
        <w:t xml:space="preserve">s </w:t>
      </w:r>
      <w:r w:rsidR="005F33CA" w:rsidRPr="00107DAF">
        <w:rPr>
          <w:rFonts w:ascii="Arial" w:hAnsi="Arial" w:cs="Arial"/>
        </w:rPr>
        <w:t>c</w:t>
      </w:r>
      <w:r w:rsidRPr="00107DAF">
        <w:rPr>
          <w:rFonts w:ascii="Arial" w:hAnsi="Arial" w:cs="Arial"/>
        </w:rPr>
        <w:t>limate emergency</w:t>
      </w:r>
      <w:r w:rsidR="005F33CA" w:rsidRPr="00107DAF">
        <w:rPr>
          <w:rFonts w:ascii="Arial" w:hAnsi="Arial" w:cs="Arial"/>
        </w:rPr>
        <w:t xml:space="preserve"> declaration</w:t>
      </w:r>
      <w:r w:rsidRPr="00107DAF">
        <w:rPr>
          <w:rFonts w:ascii="Arial" w:hAnsi="Arial" w:cs="Arial"/>
        </w:rPr>
        <w:t xml:space="preserve">. The </w:t>
      </w:r>
      <w:r w:rsidR="005F33CA" w:rsidRPr="00107DAF">
        <w:rPr>
          <w:rFonts w:ascii="Arial" w:hAnsi="Arial" w:cs="Arial"/>
        </w:rPr>
        <w:t>B</w:t>
      </w:r>
      <w:r w:rsidRPr="00107DAF">
        <w:rPr>
          <w:rFonts w:ascii="Arial" w:hAnsi="Arial" w:cs="Arial"/>
        </w:rPr>
        <w:t xml:space="preserve">orough data is published with a two-year time lag therefore 2019 is the most recent dataset for the </w:t>
      </w:r>
      <w:r w:rsidR="005F33CA" w:rsidRPr="00107DAF">
        <w:rPr>
          <w:rFonts w:ascii="Arial" w:hAnsi="Arial" w:cs="Arial"/>
        </w:rPr>
        <w:t>B</w:t>
      </w:r>
      <w:r w:rsidRPr="00107DAF">
        <w:rPr>
          <w:rFonts w:ascii="Arial" w:hAnsi="Arial" w:cs="Arial"/>
        </w:rPr>
        <w:t xml:space="preserve">orough as a whole. </w:t>
      </w:r>
    </w:p>
    <w:p w14:paraId="29E4E4BC" w14:textId="77777777" w:rsidR="00107DAF" w:rsidRPr="00107DAF" w:rsidRDefault="00107DAF" w:rsidP="00107DAF">
      <w:pPr>
        <w:pStyle w:val="ListParagraph"/>
        <w:ind w:left="1080"/>
        <w:rPr>
          <w:rFonts w:ascii="Arial" w:hAnsi="Arial" w:cs="Arial"/>
        </w:rPr>
      </w:pPr>
    </w:p>
    <w:p w14:paraId="0F88529B" w14:textId="4BEBE847" w:rsidR="00107DAF" w:rsidRPr="00107DAF" w:rsidRDefault="00107DAF" w:rsidP="00F31FD5">
      <w:pPr>
        <w:pStyle w:val="ListParagraph"/>
        <w:numPr>
          <w:ilvl w:val="1"/>
          <w:numId w:val="5"/>
        </w:numPr>
        <w:rPr>
          <w:rFonts w:ascii="Arial" w:hAnsi="Arial" w:cs="Arial"/>
        </w:rPr>
      </w:pPr>
      <w:r w:rsidRPr="00107DAF">
        <w:rPr>
          <w:rFonts w:ascii="Arial" w:hAnsi="Arial" w:cs="Arial"/>
        </w:rPr>
        <w:t xml:space="preserve">Choosing 2019/20 as the baseline year also </w:t>
      </w:r>
      <w:r w:rsidR="000A515C">
        <w:rPr>
          <w:rFonts w:ascii="Arial" w:hAnsi="Arial" w:cs="Arial"/>
        </w:rPr>
        <w:t>predates</w:t>
      </w:r>
      <w:r w:rsidRPr="00107DAF">
        <w:rPr>
          <w:rFonts w:ascii="Arial" w:hAnsi="Arial" w:cs="Arial"/>
        </w:rPr>
        <w:t xml:space="preserve"> the effects of the global COVID-19 pandemic. As with most organisations COVID-19 had a significant impact upon our activities</w:t>
      </w:r>
      <w:r>
        <w:rPr>
          <w:rFonts w:ascii="Arial" w:hAnsi="Arial" w:cs="Arial"/>
        </w:rPr>
        <w:t xml:space="preserve">, due to people working from home, events and meetings cancelled </w:t>
      </w:r>
      <w:r w:rsidR="000A515C">
        <w:rPr>
          <w:rFonts w:ascii="Arial" w:hAnsi="Arial" w:cs="Arial"/>
        </w:rPr>
        <w:t xml:space="preserve">and </w:t>
      </w:r>
      <w:r>
        <w:rPr>
          <w:rFonts w:ascii="Arial" w:hAnsi="Arial" w:cs="Arial"/>
        </w:rPr>
        <w:t>closure of our offices and leisure centres etc.</w:t>
      </w:r>
      <w:r w:rsidR="000A515C">
        <w:rPr>
          <w:rFonts w:ascii="Arial" w:hAnsi="Arial" w:cs="Arial"/>
        </w:rPr>
        <w:t xml:space="preserve"> This would mean our baseline carbon footprint would be artificially low. Using 2019/20 will also allow us to see the impact of the pandemic and associated changes in working practices on our footprint going forwards. </w:t>
      </w:r>
    </w:p>
    <w:p w14:paraId="5342AE0D" w14:textId="77777777" w:rsidR="00243CBC" w:rsidRPr="00107DAF" w:rsidRDefault="00243CBC" w:rsidP="00243CBC">
      <w:pPr>
        <w:pStyle w:val="ListParagraph"/>
        <w:ind w:left="1080"/>
        <w:rPr>
          <w:rFonts w:ascii="Arial" w:hAnsi="Arial" w:cs="Arial"/>
          <w:color w:val="FF0000"/>
        </w:rPr>
      </w:pPr>
    </w:p>
    <w:p w14:paraId="401BFA2C" w14:textId="77777777" w:rsidR="00243CBC" w:rsidRPr="00107DAF" w:rsidRDefault="00243CBC" w:rsidP="00F31FD5">
      <w:pPr>
        <w:pStyle w:val="Heading2"/>
        <w:rPr>
          <w:b/>
          <w:bCs/>
          <w:color w:val="FF0000"/>
        </w:rPr>
      </w:pPr>
      <w:bookmarkStart w:id="4" w:name="_Toc109202045"/>
      <w:r w:rsidRPr="00107DAF">
        <w:rPr>
          <w:b/>
          <w:bCs/>
          <w:color w:val="FF0000"/>
        </w:rPr>
        <w:t>Carbon Dioxide Equivalent (CO2e)</w:t>
      </w:r>
      <w:bookmarkEnd w:id="4"/>
    </w:p>
    <w:p w14:paraId="50D96B6B" w14:textId="32D475DC" w:rsidR="00400C6A" w:rsidRPr="00107DAF" w:rsidRDefault="00400C6A" w:rsidP="00F31FD5">
      <w:pPr>
        <w:pStyle w:val="ListParagraph"/>
        <w:numPr>
          <w:ilvl w:val="1"/>
          <w:numId w:val="5"/>
        </w:numPr>
        <w:rPr>
          <w:rFonts w:ascii="Arial" w:hAnsi="Arial" w:cs="Arial"/>
        </w:rPr>
      </w:pPr>
      <w:r w:rsidRPr="00107DAF">
        <w:rPr>
          <w:rFonts w:ascii="Arial" w:hAnsi="Arial" w:cs="Arial"/>
        </w:rPr>
        <w:t>Carbon dioxide is not the only greenhouse gas</w:t>
      </w:r>
      <w:r w:rsidR="001C6100" w:rsidRPr="00107DAF">
        <w:rPr>
          <w:rFonts w:ascii="Arial" w:hAnsi="Arial" w:cs="Arial"/>
        </w:rPr>
        <w:t>;</w:t>
      </w:r>
      <w:r w:rsidRPr="00107DAF">
        <w:rPr>
          <w:rFonts w:ascii="Arial" w:hAnsi="Arial" w:cs="Arial"/>
        </w:rPr>
        <w:t xml:space="preserve"> there are other key greenhouse gases that contribute to global warming, these are: Methane, Nitrous Oxide, </w:t>
      </w:r>
      <w:r w:rsidR="001C6100" w:rsidRPr="00107DAF">
        <w:rPr>
          <w:rFonts w:ascii="Arial" w:hAnsi="Arial" w:cs="Arial"/>
        </w:rPr>
        <w:t xml:space="preserve">Fluorinated gases (e.g. </w:t>
      </w:r>
      <w:r w:rsidRPr="00107DAF">
        <w:rPr>
          <w:rFonts w:ascii="Arial" w:hAnsi="Arial" w:cs="Arial"/>
        </w:rPr>
        <w:t>Hydrofluorocarbons, Perfluorocarbons and Sulphur Hexafluoride</w:t>
      </w:r>
      <w:r w:rsidR="001C6100" w:rsidRPr="00107DAF">
        <w:rPr>
          <w:rFonts w:ascii="Arial" w:hAnsi="Arial" w:cs="Arial"/>
        </w:rPr>
        <w:t>) and Water Vapour</w:t>
      </w:r>
      <w:r w:rsidRPr="00107DAF">
        <w:rPr>
          <w:rFonts w:ascii="Arial" w:hAnsi="Arial" w:cs="Arial"/>
        </w:rPr>
        <w:t xml:space="preserve">. </w:t>
      </w:r>
    </w:p>
    <w:p w14:paraId="1BBA450D" w14:textId="77777777" w:rsidR="00A46A21" w:rsidRPr="00107DAF" w:rsidRDefault="00A46A21" w:rsidP="00A46A21">
      <w:pPr>
        <w:pStyle w:val="ListParagraph"/>
        <w:ind w:left="1080"/>
        <w:rPr>
          <w:rFonts w:ascii="Arial" w:hAnsi="Arial" w:cs="Arial"/>
        </w:rPr>
      </w:pPr>
    </w:p>
    <w:p w14:paraId="233BE048" w14:textId="3DBFCB79" w:rsidR="00A46A21" w:rsidRPr="00107DAF" w:rsidRDefault="00A46A21" w:rsidP="00A46A21">
      <w:pPr>
        <w:pStyle w:val="ListParagraph"/>
        <w:numPr>
          <w:ilvl w:val="1"/>
          <w:numId w:val="5"/>
        </w:numPr>
        <w:rPr>
          <w:rFonts w:ascii="Arial" w:hAnsi="Arial" w:cs="Arial"/>
        </w:rPr>
      </w:pPr>
      <w:r w:rsidRPr="00107DAF">
        <w:rPr>
          <w:rFonts w:ascii="Arial" w:hAnsi="Arial" w:cs="Arial"/>
        </w:rPr>
        <w:t xml:space="preserve">Even though water vapour is the most common greenhouse gas, it is a natural part of the atmosphere and water cycle, so monitoring is not necessary.  </w:t>
      </w:r>
    </w:p>
    <w:p w14:paraId="37D38B7B" w14:textId="77777777" w:rsidR="00A46A21" w:rsidRPr="00107DAF" w:rsidRDefault="00A46A21" w:rsidP="00A46A21">
      <w:pPr>
        <w:pStyle w:val="ListParagraph"/>
        <w:ind w:left="1080"/>
        <w:rPr>
          <w:rFonts w:ascii="Arial" w:hAnsi="Arial" w:cs="Arial"/>
        </w:rPr>
      </w:pPr>
    </w:p>
    <w:p w14:paraId="4D3CE53C" w14:textId="1F8869C0" w:rsidR="003E5DE3" w:rsidRPr="00107DAF" w:rsidRDefault="00243CBC" w:rsidP="00F31FD5">
      <w:pPr>
        <w:pStyle w:val="ListParagraph"/>
        <w:numPr>
          <w:ilvl w:val="1"/>
          <w:numId w:val="5"/>
        </w:numPr>
        <w:rPr>
          <w:rFonts w:ascii="Arial" w:hAnsi="Arial" w:cs="Arial"/>
        </w:rPr>
      </w:pPr>
      <w:r w:rsidRPr="00107DAF">
        <w:rPr>
          <w:rFonts w:ascii="Arial" w:hAnsi="Arial" w:cs="Arial"/>
        </w:rPr>
        <w:t>Each Greenhouse Gas varies in potenc</w:t>
      </w:r>
      <w:r w:rsidR="003E5DE3" w:rsidRPr="00107DAF">
        <w:rPr>
          <w:rFonts w:ascii="Arial" w:hAnsi="Arial" w:cs="Arial"/>
        </w:rPr>
        <w:t>y</w:t>
      </w:r>
      <w:r w:rsidRPr="00107DAF">
        <w:rPr>
          <w:rFonts w:ascii="Arial" w:hAnsi="Arial" w:cs="Arial"/>
        </w:rPr>
        <w:t>, which relates to their ability to trap heat in the atmosphere</w:t>
      </w:r>
      <w:r w:rsidR="008F5898" w:rsidRPr="00107DAF">
        <w:rPr>
          <w:rFonts w:ascii="Arial" w:hAnsi="Arial" w:cs="Arial"/>
        </w:rPr>
        <w:t xml:space="preserve"> measured against the time they are present in the atmosphere</w:t>
      </w:r>
      <w:r w:rsidRPr="00107DAF">
        <w:rPr>
          <w:rFonts w:ascii="Arial" w:hAnsi="Arial" w:cs="Arial"/>
        </w:rPr>
        <w:t xml:space="preserve">. </w:t>
      </w:r>
      <w:r w:rsidR="003E5DE3" w:rsidRPr="00107DAF">
        <w:rPr>
          <w:rFonts w:ascii="Arial" w:hAnsi="Arial" w:cs="Arial"/>
        </w:rPr>
        <w:t xml:space="preserve">Carbon dioxide is the most common greenhouse gas, but it is not the most potent or powerful. </w:t>
      </w:r>
    </w:p>
    <w:p w14:paraId="34330CC2" w14:textId="77777777" w:rsidR="003E5DE3" w:rsidRPr="00107DAF" w:rsidRDefault="003E5DE3" w:rsidP="003E5DE3">
      <w:pPr>
        <w:pStyle w:val="ListParagraph"/>
        <w:rPr>
          <w:rFonts w:ascii="Arial" w:hAnsi="Arial" w:cs="Arial"/>
        </w:rPr>
      </w:pPr>
    </w:p>
    <w:p w14:paraId="28EEDE3B" w14:textId="70736605" w:rsidR="003E5DE3" w:rsidRPr="00107DAF" w:rsidRDefault="00243CBC" w:rsidP="00F31FD5">
      <w:pPr>
        <w:pStyle w:val="ListParagraph"/>
        <w:numPr>
          <w:ilvl w:val="1"/>
          <w:numId w:val="5"/>
        </w:numPr>
        <w:rPr>
          <w:rFonts w:ascii="Arial" w:hAnsi="Arial" w:cs="Arial"/>
        </w:rPr>
      </w:pPr>
      <w:r w:rsidRPr="00107DAF">
        <w:rPr>
          <w:rFonts w:ascii="Arial" w:hAnsi="Arial" w:cs="Arial"/>
        </w:rPr>
        <w:t xml:space="preserve">For example, </w:t>
      </w:r>
      <w:r w:rsidR="003E5DE3" w:rsidRPr="00107DAF">
        <w:rPr>
          <w:rFonts w:ascii="Arial" w:hAnsi="Arial" w:cs="Arial"/>
        </w:rPr>
        <w:t xml:space="preserve">over a timescale of 20 years </w:t>
      </w:r>
      <w:r w:rsidRPr="00107DAF">
        <w:rPr>
          <w:rFonts w:ascii="Arial" w:hAnsi="Arial" w:cs="Arial"/>
        </w:rPr>
        <w:t xml:space="preserve">methane is </w:t>
      </w:r>
      <w:r w:rsidR="003E5DE3" w:rsidRPr="00107DAF">
        <w:rPr>
          <w:rFonts w:ascii="Arial" w:hAnsi="Arial" w:cs="Arial"/>
        </w:rPr>
        <w:t xml:space="preserve">around </w:t>
      </w:r>
      <w:r w:rsidRPr="00107DAF">
        <w:rPr>
          <w:rFonts w:ascii="Arial" w:hAnsi="Arial" w:cs="Arial"/>
        </w:rPr>
        <w:t xml:space="preserve">80 times more potent than carbon dioxide. </w:t>
      </w:r>
      <w:r w:rsidR="008F5898" w:rsidRPr="00107DAF">
        <w:rPr>
          <w:rFonts w:ascii="Arial" w:hAnsi="Arial" w:cs="Arial"/>
        </w:rPr>
        <w:t>This is because the lifetime of methane in the atmosphere is about 12 years, and so its global warming potential reflects this. Longer lasting gases such as nitrous oxide can stay in the atmosphere for over 100 years and so its global warming potential remains high over a longer period, about 265 times more potent than carbon dioxide over 100 years.</w:t>
      </w:r>
      <w:r w:rsidR="008F5898" w:rsidRPr="00107DAF">
        <w:rPr>
          <w:rStyle w:val="FootnoteReference"/>
          <w:rFonts w:ascii="Arial" w:hAnsi="Arial" w:cs="Arial"/>
        </w:rPr>
        <w:footnoteReference w:id="2"/>
      </w:r>
      <w:r w:rsidR="008F5898" w:rsidRPr="00107DAF">
        <w:rPr>
          <w:rFonts w:ascii="Arial" w:hAnsi="Arial" w:cs="Arial"/>
        </w:rPr>
        <w:t xml:space="preserve"> </w:t>
      </w:r>
    </w:p>
    <w:p w14:paraId="6ED04D3B" w14:textId="77777777" w:rsidR="003E5DE3" w:rsidRPr="00107DAF" w:rsidRDefault="003E5DE3" w:rsidP="003E5DE3">
      <w:pPr>
        <w:pStyle w:val="ListParagraph"/>
        <w:rPr>
          <w:rFonts w:ascii="Arial" w:hAnsi="Arial" w:cs="Arial"/>
        </w:rPr>
      </w:pPr>
    </w:p>
    <w:p w14:paraId="0C592E79" w14:textId="58584ABA" w:rsidR="00243CBC" w:rsidRPr="00107DAF" w:rsidRDefault="008F5898" w:rsidP="00A73677">
      <w:pPr>
        <w:pStyle w:val="ListParagraph"/>
        <w:numPr>
          <w:ilvl w:val="1"/>
          <w:numId w:val="5"/>
        </w:numPr>
        <w:rPr>
          <w:rFonts w:ascii="Arial" w:hAnsi="Arial" w:cs="Arial"/>
        </w:rPr>
      </w:pPr>
      <w:r w:rsidRPr="00107DAF">
        <w:rPr>
          <w:rFonts w:ascii="Arial" w:hAnsi="Arial" w:cs="Arial"/>
        </w:rPr>
        <w:t>T</w:t>
      </w:r>
      <w:r w:rsidR="00243CBC" w:rsidRPr="00107DAF">
        <w:rPr>
          <w:rFonts w:ascii="Arial" w:hAnsi="Arial" w:cs="Arial"/>
        </w:rPr>
        <w:t xml:space="preserve">o </w:t>
      </w:r>
      <w:r w:rsidRPr="00107DAF">
        <w:rPr>
          <w:rFonts w:ascii="Arial" w:hAnsi="Arial" w:cs="Arial"/>
        </w:rPr>
        <w:t xml:space="preserve">make things easier to measure and compare the values shown </w:t>
      </w:r>
      <w:r w:rsidR="00B60A39" w:rsidRPr="00107DAF">
        <w:rPr>
          <w:rFonts w:ascii="Arial" w:hAnsi="Arial" w:cs="Arial"/>
        </w:rPr>
        <w:t xml:space="preserve">in a carbon footprint are standardized relative to carbon dioxide and </w:t>
      </w:r>
      <w:r w:rsidR="00243CBC" w:rsidRPr="00107DAF">
        <w:rPr>
          <w:rFonts w:ascii="Arial" w:hAnsi="Arial" w:cs="Arial"/>
        </w:rPr>
        <w:t xml:space="preserve">expressed </w:t>
      </w:r>
      <w:r w:rsidR="00B60A39" w:rsidRPr="00107DAF">
        <w:rPr>
          <w:rFonts w:ascii="Arial" w:hAnsi="Arial" w:cs="Arial"/>
        </w:rPr>
        <w:t>as</w:t>
      </w:r>
      <w:r w:rsidR="00243CBC" w:rsidRPr="00107DAF">
        <w:rPr>
          <w:rFonts w:ascii="Arial" w:hAnsi="Arial" w:cs="Arial"/>
        </w:rPr>
        <w:t xml:space="preserve"> a single value termed the carbon dioxide equivalent (CO2e). </w:t>
      </w:r>
    </w:p>
    <w:p w14:paraId="54588C2E" w14:textId="77777777" w:rsidR="00243CBC" w:rsidRPr="00107DAF" w:rsidRDefault="00243CBC" w:rsidP="00243CBC">
      <w:pPr>
        <w:pStyle w:val="ListParagraph"/>
        <w:ind w:left="1080"/>
        <w:rPr>
          <w:rFonts w:ascii="Arial" w:hAnsi="Arial" w:cs="Arial"/>
        </w:rPr>
      </w:pPr>
    </w:p>
    <w:p w14:paraId="6406B1B3" w14:textId="77777777" w:rsidR="00243CBC" w:rsidRPr="00107DAF" w:rsidRDefault="00243CBC" w:rsidP="00F31FD5">
      <w:pPr>
        <w:pStyle w:val="ListParagraph"/>
        <w:numPr>
          <w:ilvl w:val="1"/>
          <w:numId w:val="5"/>
        </w:numPr>
        <w:rPr>
          <w:rFonts w:ascii="Arial" w:hAnsi="Arial" w:cs="Arial"/>
        </w:rPr>
      </w:pPr>
      <w:r w:rsidRPr="00107DAF">
        <w:rPr>
          <w:rFonts w:ascii="Arial" w:hAnsi="Arial" w:cs="Arial"/>
        </w:rPr>
        <w:t>CO2e accounts for the seven main Greenhouse Gases that contribute to climate change, as detailed in Table 1.</w:t>
      </w:r>
    </w:p>
    <w:p w14:paraId="6FDC1CEE" w14:textId="77777777" w:rsidR="00243CBC" w:rsidRPr="00107DAF" w:rsidRDefault="00243CBC" w:rsidP="00243CBC">
      <w:pPr>
        <w:pStyle w:val="ListParagraph"/>
        <w:rPr>
          <w:rFonts w:ascii="Arial" w:hAnsi="Arial" w:cs="Arial"/>
        </w:rPr>
      </w:pPr>
    </w:p>
    <w:p w14:paraId="6A4ECECB" w14:textId="77777777" w:rsidR="00243CBC" w:rsidRPr="00107DAF" w:rsidRDefault="00243CBC" w:rsidP="00F31FD5">
      <w:pPr>
        <w:pStyle w:val="ListParagraph"/>
        <w:numPr>
          <w:ilvl w:val="1"/>
          <w:numId w:val="5"/>
        </w:numPr>
        <w:rPr>
          <w:rFonts w:ascii="Arial" w:hAnsi="Arial" w:cs="Arial"/>
        </w:rPr>
      </w:pPr>
      <w:r w:rsidRPr="00107DAF">
        <w:rPr>
          <w:rFonts w:ascii="Arial" w:hAnsi="Arial" w:cs="Arial"/>
        </w:rPr>
        <w:t xml:space="preserve">CO2e conversion factors are set by the Department for Business, Energy &amp; Industrial Strategy (BEIS) on an annual basis. </w:t>
      </w:r>
    </w:p>
    <w:p w14:paraId="4230EB93" w14:textId="77777777" w:rsidR="00243CBC" w:rsidRPr="00107DAF" w:rsidRDefault="00243CBC" w:rsidP="00243CBC">
      <w:pPr>
        <w:autoSpaceDE w:val="0"/>
        <w:autoSpaceDN w:val="0"/>
        <w:adjustRightInd w:val="0"/>
        <w:spacing w:after="0" w:line="240" w:lineRule="auto"/>
        <w:rPr>
          <w:rFonts w:ascii="Arial" w:hAnsi="Arial" w:cs="Arial"/>
          <w:sz w:val="24"/>
          <w:szCs w:val="24"/>
        </w:rPr>
      </w:pPr>
    </w:p>
    <w:p w14:paraId="3B7EB6F2" w14:textId="0836B080" w:rsidR="00D50DF5" w:rsidRPr="00107DAF" w:rsidRDefault="00D50DF5" w:rsidP="00D50DF5">
      <w:pPr>
        <w:pStyle w:val="Caption"/>
        <w:keepNext/>
        <w:rPr>
          <w:color w:val="auto"/>
        </w:rPr>
      </w:pPr>
      <w:r w:rsidRPr="00107DAF">
        <w:rPr>
          <w:color w:val="auto"/>
        </w:rPr>
        <w:t xml:space="preserve">Table </w:t>
      </w:r>
      <w:r w:rsidRPr="00107DAF">
        <w:rPr>
          <w:color w:val="auto"/>
        </w:rPr>
        <w:fldChar w:fldCharType="begin"/>
      </w:r>
      <w:r w:rsidRPr="00107DAF">
        <w:rPr>
          <w:color w:val="auto"/>
        </w:rPr>
        <w:instrText xml:space="preserve"> SEQ Table \* ARABIC </w:instrText>
      </w:r>
      <w:r w:rsidRPr="00107DAF">
        <w:rPr>
          <w:color w:val="auto"/>
        </w:rPr>
        <w:fldChar w:fldCharType="separate"/>
      </w:r>
      <w:r w:rsidR="006A0893" w:rsidRPr="00107DAF">
        <w:rPr>
          <w:noProof/>
          <w:color w:val="auto"/>
        </w:rPr>
        <w:t>1</w:t>
      </w:r>
      <w:r w:rsidRPr="00107DAF">
        <w:rPr>
          <w:color w:val="auto"/>
        </w:rPr>
        <w:fldChar w:fldCharType="end"/>
      </w:r>
      <w:r w:rsidRPr="00107DAF">
        <w:rPr>
          <w:color w:val="auto"/>
        </w:rPr>
        <w:t xml:space="preserve">: </w:t>
      </w:r>
      <w:r w:rsidR="00945044" w:rsidRPr="00107DAF">
        <w:rPr>
          <w:color w:val="auto"/>
        </w:rPr>
        <w:t>Summary</w:t>
      </w:r>
      <w:r w:rsidRPr="00107DAF">
        <w:rPr>
          <w:color w:val="auto"/>
        </w:rPr>
        <w:t xml:space="preserve"> of the seven main Greenhouse Gases</w:t>
      </w:r>
      <w:r w:rsidR="00945044" w:rsidRPr="00107DAF">
        <w:rPr>
          <w:color w:val="auto"/>
        </w:rPr>
        <w:t xml:space="preserve"> </w:t>
      </w:r>
      <w:r w:rsidRPr="00107DAF">
        <w:rPr>
          <w:color w:val="auto"/>
        </w:rPr>
        <w:t>and the sources for these emissions.</w:t>
      </w:r>
    </w:p>
    <w:tbl>
      <w:tblPr>
        <w:tblStyle w:val="TableGrid"/>
        <w:tblW w:w="0" w:type="auto"/>
        <w:tblLook w:val="04A0" w:firstRow="1" w:lastRow="0" w:firstColumn="1" w:lastColumn="0" w:noHBand="0" w:noVBand="1"/>
      </w:tblPr>
      <w:tblGrid>
        <w:gridCol w:w="4492"/>
        <w:gridCol w:w="4524"/>
      </w:tblGrid>
      <w:tr w:rsidR="00243CBC" w:rsidRPr="00107DAF" w14:paraId="362474D9" w14:textId="77777777" w:rsidTr="00D50DF5">
        <w:tc>
          <w:tcPr>
            <w:tcW w:w="4492" w:type="dxa"/>
          </w:tcPr>
          <w:p w14:paraId="0BF5FFE5" w14:textId="77777777" w:rsidR="00243CBC" w:rsidRPr="00107DAF" w:rsidRDefault="00243CBC" w:rsidP="0073550D">
            <w:pPr>
              <w:autoSpaceDE w:val="0"/>
              <w:autoSpaceDN w:val="0"/>
              <w:adjustRightInd w:val="0"/>
              <w:rPr>
                <w:rFonts w:ascii="Arial" w:hAnsi="Arial" w:cs="Arial"/>
                <w:b/>
                <w:bCs/>
              </w:rPr>
            </w:pPr>
            <w:r w:rsidRPr="00107DAF">
              <w:rPr>
                <w:rFonts w:ascii="Arial" w:hAnsi="Arial" w:cs="Arial"/>
                <w:b/>
                <w:bCs/>
              </w:rPr>
              <w:t>Greenhouse Gases</w:t>
            </w:r>
          </w:p>
        </w:tc>
        <w:tc>
          <w:tcPr>
            <w:tcW w:w="4524" w:type="dxa"/>
          </w:tcPr>
          <w:p w14:paraId="776699BA" w14:textId="77777777" w:rsidR="00243CBC" w:rsidRPr="00107DAF" w:rsidRDefault="00243CBC" w:rsidP="0073550D">
            <w:pPr>
              <w:autoSpaceDE w:val="0"/>
              <w:autoSpaceDN w:val="0"/>
              <w:adjustRightInd w:val="0"/>
              <w:rPr>
                <w:rFonts w:ascii="Arial" w:hAnsi="Arial" w:cs="Arial"/>
                <w:b/>
                <w:bCs/>
              </w:rPr>
            </w:pPr>
            <w:r w:rsidRPr="00107DAF">
              <w:rPr>
                <w:rFonts w:ascii="Arial" w:hAnsi="Arial" w:cs="Arial"/>
                <w:b/>
                <w:bCs/>
              </w:rPr>
              <w:t>Main Sources of Greenhouse Gases</w:t>
            </w:r>
          </w:p>
        </w:tc>
      </w:tr>
      <w:tr w:rsidR="00243CBC" w:rsidRPr="00107DAF" w14:paraId="02360FBD" w14:textId="77777777" w:rsidTr="00D50DF5">
        <w:tc>
          <w:tcPr>
            <w:tcW w:w="4492" w:type="dxa"/>
          </w:tcPr>
          <w:p w14:paraId="2FA38179" w14:textId="77777777" w:rsidR="00243CBC" w:rsidRPr="00107DAF" w:rsidRDefault="00243CBC" w:rsidP="0073550D">
            <w:pPr>
              <w:autoSpaceDE w:val="0"/>
              <w:autoSpaceDN w:val="0"/>
              <w:adjustRightInd w:val="0"/>
              <w:rPr>
                <w:rFonts w:ascii="Arial" w:hAnsi="Arial" w:cs="Arial"/>
              </w:rPr>
            </w:pPr>
            <w:r w:rsidRPr="00107DAF">
              <w:rPr>
                <w:rFonts w:ascii="Arial" w:hAnsi="Arial" w:cs="Arial"/>
              </w:rPr>
              <w:t>Carbon Dioxide (CO</w:t>
            </w:r>
            <w:r w:rsidRPr="00107DAF">
              <w:rPr>
                <w:rFonts w:ascii="Arial" w:hAnsi="Arial" w:cs="Arial"/>
                <w:vertAlign w:val="subscript"/>
              </w:rPr>
              <w:t>2</w:t>
            </w:r>
            <w:r w:rsidRPr="00107DAF">
              <w:rPr>
                <w:rFonts w:ascii="Arial" w:hAnsi="Arial" w:cs="Arial"/>
              </w:rPr>
              <w:t>)</w:t>
            </w:r>
          </w:p>
        </w:tc>
        <w:tc>
          <w:tcPr>
            <w:tcW w:w="4524" w:type="dxa"/>
          </w:tcPr>
          <w:p w14:paraId="2EAAD43A" w14:textId="77777777" w:rsidR="00243CBC" w:rsidRPr="00107DAF" w:rsidRDefault="00243CBC" w:rsidP="00A46A21">
            <w:pPr>
              <w:autoSpaceDE w:val="0"/>
              <w:autoSpaceDN w:val="0"/>
              <w:adjustRightInd w:val="0"/>
              <w:rPr>
                <w:rFonts w:ascii="Arial" w:hAnsi="Arial" w:cs="Arial"/>
              </w:rPr>
            </w:pPr>
            <w:r w:rsidRPr="00107DAF">
              <w:rPr>
                <w:rFonts w:ascii="Arial" w:hAnsi="Arial" w:cs="Arial"/>
              </w:rPr>
              <w:t>Coal, Oil and Gas (Fossil Fuels)</w:t>
            </w:r>
          </w:p>
          <w:p w14:paraId="6A9C83AB" w14:textId="77777777" w:rsidR="00243CBC" w:rsidRPr="00107DAF" w:rsidRDefault="00243CBC" w:rsidP="00A46A21">
            <w:pPr>
              <w:autoSpaceDE w:val="0"/>
              <w:autoSpaceDN w:val="0"/>
              <w:adjustRightInd w:val="0"/>
              <w:rPr>
                <w:rFonts w:ascii="Arial" w:hAnsi="Arial" w:cs="Arial"/>
              </w:rPr>
            </w:pPr>
            <w:r w:rsidRPr="00107DAF">
              <w:rPr>
                <w:rFonts w:ascii="Arial" w:hAnsi="Arial" w:cs="Arial"/>
              </w:rPr>
              <w:t xml:space="preserve">Manufacturing </w:t>
            </w:r>
          </w:p>
          <w:p w14:paraId="117425B8" w14:textId="77777777" w:rsidR="00243CBC" w:rsidRPr="00107DAF" w:rsidRDefault="00243CBC" w:rsidP="00A46A21">
            <w:pPr>
              <w:autoSpaceDE w:val="0"/>
              <w:autoSpaceDN w:val="0"/>
              <w:adjustRightInd w:val="0"/>
              <w:rPr>
                <w:rFonts w:ascii="Arial" w:hAnsi="Arial" w:cs="Arial"/>
              </w:rPr>
            </w:pPr>
            <w:r w:rsidRPr="00107DAF">
              <w:rPr>
                <w:rFonts w:ascii="Arial" w:hAnsi="Arial" w:cs="Arial"/>
              </w:rPr>
              <w:t>Cement Production</w:t>
            </w:r>
          </w:p>
          <w:p w14:paraId="2FD7BB38" w14:textId="77777777" w:rsidR="00243CBC" w:rsidRPr="00107DAF" w:rsidRDefault="00243CBC" w:rsidP="00A46A21">
            <w:pPr>
              <w:autoSpaceDE w:val="0"/>
              <w:autoSpaceDN w:val="0"/>
              <w:adjustRightInd w:val="0"/>
              <w:rPr>
                <w:rFonts w:ascii="Arial" w:hAnsi="Arial" w:cs="Arial"/>
              </w:rPr>
            </w:pPr>
            <w:r w:rsidRPr="00107DAF">
              <w:rPr>
                <w:rFonts w:ascii="Arial" w:hAnsi="Arial" w:cs="Arial"/>
              </w:rPr>
              <w:t>Deforestation</w:t>
            </w:r>
          </w:p>
        </w:tc>
      </w:tr>
      <w:tr w:rsidR="00243CBC" w:rsidRPr="00107DAF" w14:paraId="36A7D339" w14:textId="77777777" w:rsidTr="00D50DF5">
        <w:tc>
          <w:tcPr>
            <w:tcW w:w="4492" w:type="dxa"/>
          </w:tcPr>
          <w:p w14:paraId="6F068892" w14:textId="77777777" w:rsidR="00243CBC" w:rsidRPr="00107DAF" w:rsidRDefault="00243CBC" w:rsidP="0073550D">
            <w:pPr>
              <w:autoSpaceDE w:val="0"/>
              <w:autoSpaceDN w:val="0"/>
              <w:adjustRightInd w:val="0"/>
              <w:rPr>
                <w:rFonts w:ascii="Arial" w:hAnsi="Arial" w:cs="Arial"/>
              </w:rPr>
            </w:pPr>
            <w:r w:rsidRPr="00107DAF">
              <w:rPr>
                <w:rFonts w:ascii="Arial" w:hAnsi="Arial" w:cs="Arial"/>
              </w:rPr>
              <w:t>Methane (CH</w:t>
            </w:r>
            <w:r w:rsidRPr="00107DAF">
              <w:rPr>
                <w:rFonts w:ascii="Arial" w:hAnsi="Arial" w:cs="Arial"/>
                <w:vertAlign w:val="subscript"/>
              </w:rPr>
              <w:t>4</w:t>
            </w:r>
            <w:r w:rsidRPr="00107DAF">
              <w:rPr>
                <w:rFonts w:ascii="Arial" w:hAnsi="Arial" w:cs="Arial"/>
              </w:rPr>
              <w:t>)</w:t>
            </w:r>
          </w:p>
        </w:tc>
        <w:tc>
          <w:tcPr>
            <w:tcW w:w="4524" w:type="dxa"/>
          </w:tcPr>
          <w:p w14:paraId="68B22ABF" w14:textId="77777777" w:rsidR="00243CBC" w:rsidRPr="00107DAF" w:rsidRDefault="00243CBC" w:rsidP="00A46A21">
            <w:pPr>
              <w:autoSpaceDE w:val="0"/>
              <w:autoSpaceDN w:val="0"/>
              <w:adjustRightInd w:val="0"/>
              <w:rPr>
                <w:rFonts w:ascii="Arial" w:hAnsi="Arial" w:cs="Arial"/>
              </w:rPr>
            </w:pPr>
            <w:r w:rsidRPr="00107DAF">
              <w:rPr>
                <w:rFonts w:ascii="Arial" w:hAnsi="Arial" w:cs="Arial"/>
              </w:rPr>
              <w:t xml:space="preserve">Livestock </w:t>
            </w:r>
          </w:p>
          <w:p w14:paraId="6DE900D9" w14:textId="7D9EAD8A" w:rsidR="003E5DE3" w:rsidRPr="00107DAF" w:rsidRDefault="00243CBC" w:rsidP="00A46A21">
            <w:pPr>
              <w:autoSpaceDE w:val="0"/>
              <w:autoSpaceDN w:val="0"/>
              <w:adjustRightInd w:val="0"/>
              <w:rPr>
                <w:rFonts w:ascii="Arial" w:hAnsi="Arial" w:cs="Arial"/>
              </w:rPr>
            </w:pPr>
            <w:r w:rsidRPr="00107DAF">
              <w:rPr>
                <w:rFonts w:ascii="Arial" w:hAnsi="Arial" w:cs="Arial"/>
              </w:rPr>
              <w:t>Organic waste</w:t>
            </w:r>
            <w:r w:rsidR="003E5DE3" w:rsidRPr="00107DAF">
              <w:rPr>
                <w:rFonts w:ascii="Arial" w:hAnsi="Arial" w:cs="Arial"/>
              </w:rPr>
              <w:t>/Landfill escape</w:t>
            </w:r>
          </w:p>
          <w:p w14:paraId="161ECCE9" w14:textId="2B0DD29F" w:rsidR="001C6100" w:rsidRPr="00107DAF" w:rsidRDefault="001C6100" w:rsidP="00A46A21">
            <w:pPr>
              <w:autoSpaceDE w:val="0"/>
              <w:autoSpaceDN w:val="0"/>
              <w:adjustRightInd w:val="0"/>
              <w:rPr>
                <w:rFonts w:ascii="Arial" w:hAnsi="Arial" w:cs="Arial"/>
              </w:rPr>
            </w:pPr>
            <w:r w:rsidRPr="00107DAF">
              <w:rPr>
                <w:rFonts w:ascii="Arial" w:hAnsi="Arial" w:cs="Arial"/>
              </w:rPr>
              <w:t>Emitted during production of fossil fuels</w:t>
            </w:r>
          </w:p>
        </w:tc>
      </w:tr>
      <w:tr w:rsidR="00243CBC" w:rsidRPr="00107DAF" w14:paraId="22FF8F9F" w14:textId="77777777" w:rsidTr="00D50DF5">
        <w:tc>
          <w:tcPr>
            <w:tcW w:w="4492" w:type="dxa"/>
          </w:tcPr>
          <w:p w14:paraId="5F5EFD9C" w14:textId="77777777" w:rsidR="00243CBC" w:rsidRPr="00107DAF" w:rsidRDefault="00243CBC" w:rsidP="0073550D">
            <w:pPr>
              <w:autoSpaceDE w:val="0"/>
              <w:autoSpaceDN w:val="0"/>
              <w:adjustRightInd w:val="0"/>
              <w:rPr>
                <w:rFonts w:ascii="Arial" w:hAnsi="Arial" w:cs="Arial"/>
              </w:rPr>
            </w:pPr>
            <w:r w:rsidRPr="00107DAF">
              <w:rPr>
                <w:rFonts w:ascii="Arial" w:hAnsi="Arial" w:cs="Arial"/>
              </w:rPr>
              <w:t>Nitrous Oxide (N</w:t>
            </w:r>
            <w:r w:rsidRPr="00107DAF">
              <w:rPr>
                <w:rFonts w:ascii="Arial" w:hAnsi="Arial" w:cs="Arial"/>
                <w:vertAlign w:val="subscript"/>
              </w:rPr>
              <w:t>2</w:t>
            </w:r>
            <w:r w:rsidRPr="00107DAF">
              <w:rPr>
                <w:rFonts w:ascii="Arial" w:hAnsi="Arial" w:cs="Arial"/>
              </w:rPr>
              <w:t>O)</w:t>
            </w:r>
          </w:p>
        </w:tc>
        <w:tc>
          <w:tcPr>
            <w:tcW w:w="4524" w:type="dxa"/>
          </w:tcPr>
          <w:p w14:paraId="5A342396" w14:textId="77777777" w:rsidR="00243CBC" w:rsidRPr="00107DAF" w:rsidRDefault="00243CBC" w:rsidP="00A46A21">
            <w:pPr>
              <w:autoSpaceDE w:val="0"/>
              <w:autoSpaceDN w:val="0"/>
              <w:adjustRightInd w:val="0"/>
              <w:rPr>
                <w:rFonts w:ascii="Arial" w:hAnsi="Arial" w:cs="Arial"/>
              </w:rPr>
            </w:pPr>
            <w:r w:rsidRPr="00107DAF">
              <w:rPr>
                <w:rFonts w:ascii="Arial" w:hAnsi="Arial" w:cs="Arial"/>
              </w:rPr>
              <w:t xml:space="preserve">Agriculture fertiliser </w:t>
            </w:r>
          </w:p>
          <w:p w14:paraId="0324F78F" w14:textId="77777777" w:rsidR="00243CBC" w:rsidRPr="00107DAF" w:rsidRDefault="00243CBC" w:rsidP="00A46A21">
            <w:pPr>
              <w:autoSpaceDE w:val="0"/>
              <w:autoSpaceDN w:val="0"/>
              <w:adjustRightInd w:val="0"/>
              <w:rPr>
                <w:rFonts w:ascii="Arial" w:hAnsi="Arial" w:cs="Arial"/>
              </w:rPr>
            </w:pPr>
            <w:r w:rsidRPr="00107DAF">
              <w:rPr>
                <w:rFonts w:ascii="Arial" w:hAnsi="Arial" w:cs="Arial"/>
              </w:rPr>
              <w:t xml:space="preserve">Waste management </w:t>
            </w:r>
          </w:p>
          <w:p w14:paraId="1D460A23" w14:textId="12F7200F" w:rsidR="005F33CA" w:rsidRPr="00107DAF" w:rsidRDefault="005F33CA" w:rsidP="00A46A21">
            <w:pPr>
              <w:autoSpaceDE w:val="0"/>
              <w:autoSpaceDN w:val="0"/>
              <w:adjustRightInd w:val="0"/>
              <w:rPr>
                <w:rFonts w:ascii="Arial" w:hAnsi="Arial" w:cs="Arial"/>
              </w:rPr>
            </w:pPr>
            <w:r w:rsidRPr="00107DAF">
              <w:rPr>
                <w:rFonts w:ascii="Arial" w:hAnsi="Arial" w:cs="Arial"/>
              </w:rPr>
              <w:t>Fossil fuel burning</w:t>
            </w:r>
          </w:p>
        </w:tc>
      </w:tr>
      <w:tr w:rsidR="00243CBC" w:rsidRPr="00107DAF" w14:paraId="6564EF78" w14:textId="77777777" w:rsidTr="00D50DF5">
        <w:tc>
          <w:tcPr>
            <w:tcW w:w="4492" w:type="dxa"/>
          </w:tcPr>
          <w:p w14:paraId="4135955D" w14:textId="77777777" w:rsidR="00243CBC" w:rsidRPr="00107DAF" w:rsidRDefault="00243CBC" w:rsidP="0073550D">
            <w:pPr>
              <w:autoSpaceDE w:val="0"/>
              <w:autoSpaceDN w:val="0"/>
              <w:adjustRightInd w:val="0"/>
              <w:rPr>
                <w:rFonts w:ascii="Arial" w:hAnsi="Arial" w:cs="Arial"/>
              </w:rPr>
            </w:pPr>
            <w:r w:rsidRPr="00107DAF">
              <w:rPr>
                <w:rFonts w:ascii="Arial" w:hAnsi="Arial" w:cs="Arial"/>
              </w:rPr>
              <w:t>Fluorinated Gases (F-Gases):</w:t>
            </w:r>
          </w:p>
          <w:p w14:paraId="3FAFD904" w14:textId="77777777" w:rsidR="00243CBC" w:rsidRPr="00107DAF" w:rsidRDefault="00243CBC" w:rsidP="0073550D">
            <w:pPr>
              <w:autoSpaceDE w:val="0"/>
              <w:autoSpaceDN w:val="0"/>
              <w:adjustRightInd w:val="0"/>
              <w:rPr>
                <w:rFonts w:ascii="Arial" w:hAnsi="Arial" w:cs="Arial"/>
              </w:rPr>
            </w:pPr>
            <w:r w:rsidRPr="00107DAF">
              <w:rPr>
                <w:rFonts w:ascii="Arial" w:hAnsi="Arial" w:cs="Arial"/>
              </w:rPr>
              <w:t>-Hydrofluorocarbons (HFCs)</w:t>
            </w:r>
          </w:p>
          <w:p w14:paraId="58254C30" w14:textId="77777777" w:rsidR="00243CBC" w:rsidRPr="00107DAF" w:rsidRDefault="00243CBC" w:rsidP="0073550D">
            <w:pPr>
              <w:autoSpaceDE w:val="0"/>
              <w:autoSpaceDN w:val="0"/>
              <w:adjustRightInd w:val="0"/>
              <w:rPr>
                <w:rFonts w:ascii="Arial" w:hAnsi="Arial" w:cs="Arial"/>
              </w:rPr>
            </w:pPr>
            <w:r w:rsidRPr="00107DAF">
              <w:rPr>
                <w:rFonts w:ascii="Arial" w:hAnsi="Arial" w:cs="Arial"/>
              </w:rPr>
              <w:t>-Perfluorocarbons (PFCs)</w:t>
            </w:r>
          </w:p>
          <w:p w14:paraId="29E8B032" w14:textId="77777777" w:rsidR="00243CBC" w:rsidRPr="00107DAF" w:rsidRDefault="00243CBC" w:rsidP="0073550D">
            <w:pPr>
              <w:autoSpaceDE w:val="0"/>
              <w:autoSpaceDN w:val="0"/>
              <w:adjustRightInd w:val="0"/>
              <w:rPr>
                <w:rFonts w:ascii="Arial" w:hAnsi="Arial" w:cs="Arial"/>
              </w:rPr>
            </w:pPr>
            <w:r w:rsidRPr="00107DAF">
              <w:rPr>
                <w:rFonts w:ascii="Arial" w:hAnsi="Arial" w:cs="Arial"/>
              </w:rPr>
              <w:t>-Sulphur Hexafluoride (SF</w:t>
            </w:r>
            <w:r w:rsidRPr="00107DAF">
              <w:rPr>
                <w:rFonts w:ascii="Arial" w:hAnsi="Arial" w:cs="Arial"/>
                <w:vertAlign w:val="subscript"/>
              </w:rPr>
              <w:t>6</w:t>
            </w:r>
            <w:r w:rsidRPr="00107DAF">
              <w:rPr>
                <w:rFonts w:ascii="Arial" w:hAnsi="Arial" w:cs="Arial"/>
              </w:rPr>
              <w:t>)</w:t>
            </w:r>
          </w:p>
          <w:p w14:paraId="5EBC3113" w14:textId="77777777" w:rsidR="00243CBC" w:rsidRPr="00107DAF" w:rsidRDefault="00243CBC" w:rsidP="0073550D">
            <w:pPr>
              <w:autoSpaceDE w:val="0"/>
              <w:autoSpaceDN w:val="0"/>
              <w:adjustRightInd w:val="0"/>
              <w:rPr>
                <w:rFonts w:ascii="Arial" w:hAnsi="Arial" w:cs="Arial"/>
              </w:rPr>
            </w:pPr>
            <w:r w:rsidRPr="00107DAF">
              <w:rPr>
                <w:rFonts w:ascii="Arial" w:hAnsi="Arial" w:cs="Arial"/>
              </w:rPr>
              <w:t>-Nitrogen Trifluoride (NF</w:t>
            </w:r>
            <w:r w:rsidRPr="00107DAF">
              <w:rPr>
                <w:rFonts w:ascii="Arial" w:hAnsi="Arial" w:cs="Arial"/>
                <w:vertAlign w:val="subscript"/>
              </w:rPr>
              <w:t>3</w:t>
            </w:r>
            <w:r w:rsidRPr="00107DAF">
              <w:rPr>
                <w:rFonts w:ascii="Arial" w:hAnsi="Arial" w:cs="Arial"/>
              </w:rPr>
              <w:t>)</w:t>
            </w:r>
          </w:p>
        </w:tc>
        <w:tc>
          <w:tcPr>
            <w:tcW w:w="4524" w:type="dxa"/>
          </w:tcPr>
          <w:p w14:paraId="74B3879B" w14:textId="77777777" w:rsidR="00243CBC" w:rsidRPr="00107DAF" w:rsidRDefault="00243CBC" w:rsidP="0073550D">
            <w:pPr>
              <w:autoSpaceDE w:val="0"/>
              <w:autoSpaceDN w:val="0"/>
              <w:adjustRightInd w:val="0"/>
              <w:rPr>
                <w:rFonts w:ascii="Arial" w:hAnsi="Arial" w:cs="Arial"/>
              </w:rPr>
            </w:pPr>
          </w:p>
          <w:p w14:paraId="2666401E" w14:textId="77777777" w:rsidR="00243CBC" w:rsidRPr="00107DAF" w:rsidRDefault="00243CBC" w:rsidP="00A46A21">
            <w:pPr>
              <w:autoSpaceDE w:val="0"/>
              <w:autoSpaceDN w:val="0"/>
              <w:adjustRightInd w:val="0"/>
              <w:rPr>
                <w:rFonts w:ascii="Arial" w:hAnsi="Arial" w:cs="Arial"/>
              </w:rPr>
            </w:pPr>
            <w:r w:rsidRPr="00107DAF">
              <w:rPr>
                <w:rFonts w:ascii="Arial" w:hAnsi="Arial" w:cs="Arial"/>
              </w:rPr>
              <w:t xml:space="preserve">Refrigeration </w:t>
            </w:r>
          </w:p>
          <w:p w14:paraId="63783917" w14:textId="77777777" w:rsidR="00243CBC" w:rsidRPr="00107DAF" w:rsidRDefault="00243CBC" w:rsidP="00A46A21">
            <w:pPr>
              <w:autoSpaceDE w:val="0"/>
              <w:autoSpaceDN w:val="0"/>
              <w:adjustRightInd w:val="0"/>
              <w:rPr>
                <w:rFonts w:ascii="Arial" w:hAnsi="Arial" w:cs="Arial"/>
              </w:rPr>
            </w:pPr>
            <w:r w:rsidRPr="00107DAF">
              <w:rPr>
                <w:rFonts w:ascii="Arial" w:hAnsi="Arial" w:cs="Arial"/>
              </w:rPr>
              <w:t xml:space="preserve">Aerosols </w:t>
            </w:r>
          </w:p>
          <w:p w14:paraId="3BB68DA6" w14:textId="105D399F" w:rsidR="00A46A21" w:rsidRPr="00107DAF" w:rsidRDefault="00A46A21" w:rsidP="00A46A21">
            <w:pPr>
              <w:autoSpaceDE w:val="0"/>
              <w:autoSpaceDN w:val="0"/>
              <w:adjustRightInd w:val="0"/>
              <w:rPr>
                <w:rFonts w:ascii="Arial" w:hAnsi="Arial" w:cs="Arial"/>
              </w:rPr>
            </w:pPr>
          </w:p>
        </w:tc>
      </w:tr>
    </w:tbl>
    <w:p w14:paraId="6C43CA73" w14:textId="77777777" w:rsidR="00243CBC" w:rsidRPr="00107DAF" w:rsidRDefault="00243CBC" w:rsidP="00243CBC">
      <w:pPr>
        <w:autoSpaceDE w:val="0"/>
        <w:autoSpaceDN w:val="0"/>
        <w:adjustRightInd w:val="0"/>
        <w:spacing w:after="0" w:line="240" w:lineRule="auto"/>
        <w:rPr>
          <w:rFonts w:ascii="Arial" w:hAnsi="Arial" w:cs="Arial"/>
          <w:sz w:val="24"/>
          <w:szCs w:val="24"/>
        </w:rPr>
      </w:pPr>
    </w:p>
    <w:p w14:paraId="7FBA8147" w14:textId="77777777" w:rsidR="00243CBC" w:rsidRPr="00107DAF" w:rsidRDefault="00243CBC" w:rsidP="00F31FD5">
      <w:pPr>
        <w:pStyle w:val="Heading2"/>
        <w:rPr>
          <w:b/>
          <w:bCs/>
          <w:color w:val="FF0000"/>
        </w:rPr>
      </w:pPr>
      <w:bookmarkStart w:id="5" w:name="_Toc109202046"/>
      <w:r w:rsidRPr="00107DAF">
        <w:rPr>
          <w:b/>
          <w:bCs/>
          <w:color w:val="FF0000"/>
        </w:rPr>
        <w:t>Council Emissions Analysis</w:t>
      </w:r>
      <w:bookmarkEnd w:id="5"/>
      <w:r w:rsidRPr="00107DAF">
        <w:rPr>
          <w:b/>
          <w:bCs/>
          <w:color w:val="FF0000"/>
        </w:rPr>
        <w:t xml:space="preserve"> </w:t>
      </w:r>
    </w:p>
    <w:p w14:paraId="30FE8963" w14:textId="77777777" w:rsidR="00243CBC" w:rsidRPr="00107DAF" w:rsidRDefault="00243CBC" w:rsidP="00F31FD5">
      <w:pPr>
        <w:pStyle w:val="Heading3"/>
        <w:rPr>
          <w:b/>
          <w:bCs/>
          <w:color w:val="FF0000"/>
        </w:rPr>
      </w:pPr>
      <w:r w:rsidRPr="00107DAF">
        <w:rPr>
          <w:b/>
          <w:bCs/>
          <w:color w:val="FF0000"/>
        </w:rPr>
        <w:t>Scope</w:t>
      </w:r>
    </w:p>
    <w:p w14:paraId="2FE979E6" w14:textId="3DFA4F11" w:rsidR="00243CBC" w:rsidRPr="00107DAF" w:rsidRDefault="00243CBC" w:rsidP="00F31FD5">
      <w:pPr>
        <w:pStyle w:val="ListParagraph"/>
        <w:numPr>
          <w:ilvl w:val="1"/>
          <w:numId w:val="5"/>
        </w:numPr>
        <w:rPr>
          <w:rFonts w:ascii="Arial" w:hAnsi="Arial" w:cs="Arial"/>
        </w:rPr>
      </w:pPr>
      <w:r w:rsidRPr="00107DAF">
        <w:rPr>
          <w:rFonts w:ascii="Arial" w:hAnsi="Arial" w:cs="Arial"/>
        </w:rPr>
        <w:t xml:space="preserve">Greenhouse gas emissions are </w:t>
      </w:r>
      <w:r w:rsidR="00E8774D" w:rsidRPr="00107DAF">
        <w:rPr>
          <w:rFonts w:ascii="Arial" w:hAnsi="Arial" w:cs="Arial"/>
        </w:rPr>
        <w:t>categorised</w:t>
      </w:r>
      <w:r w:rsidRPr="00107DAF">
        <w:rPr>
          <w:rFonts w:ascii="Arial" w:hAnsi="Arial" w:cs="Arial"/>
        </w:rPr>
        <w:t xml:space="preserve"> into three groups known as ‘Scopes’ which are the internationally used tool, defined within the Greenhouse Gas Protocol. Definitions and activities </w:t>
      </w:r>
      <w:r w:rsidR="00945044" w:rsidRPr="00107DAF">
        <w:rPr>
          <w:rFonts w:ascii="Arial" w:hAnsi="Arial" w:cs="Arial"/>
        </w:rPr>
        <w:t>encompassed by</w:t>
      </w:r>
      <w:r w:rsidRPr="00107DAF">
        <w:rPr>
          <w:rFonts w:ascii="Arial" w:hAnsi="Arial" w:cs="Arial"/>
        </w:rPr>
        <w:t xml:space="preserve"> each scope can be found in Table 2. </w:t>
      </w:r>
    </w:p>
    <w:p w14:paraId="46B81737" w14:textId="77777777" w:rsidR="00945044" w:rsidRPr="00107DAF" w:rsidRDefault="00945044" w:rsidP="00945044">
      <w:pPr>
        <w:pStyle w:val="ListParagraph"/>
        <w:ind w:left="1080"/>
        <w:rPr>
          <w:rFonts w:ascii="Arial" w:hAnsi="Arial" w:cs="Arial"/>
        </w:rPr>
      </w:pPr>
    </w:p>
    <w:p w14:paraId="70DC8076" w14:textId="24584939" w:rsidR="00D50DF5" w:rsidRPr="00107DAF" w:rsidRDefault="00D50DF5" w:rsidP="00D50DF5">
      <w:pPr>
        <w:pStyle w:val="Caption"/>
        <w:keepNext/>
        <w:rPr>
          <w:color w:val="auto"/>
        </w:rPr>
      </w:pPr>
      <w:r w:rsidRPr="00107DAF">
        <w:rPr>
          <w:color w:val="auto"/>
        </w:rPr>
        <w:t xml:space="preserve">Table </w:t>
      </w:r>
      <w:r w:rsidRPr="00107DAF">
        <w:rPr>
          <w:color w:val="auto"/>
        </w:rPr>
        <w:fldChar w:fldCharType="begin"/>
      </w:r>
      <w:r w:rsidRPr="00107DAF">
        <w:rPr>
          <w:color w:val="auto"/>
        </w:rPr>
        <w:instrText xml:space="preserve"> SEQ Table \* ARABIC </w:instrText>
      </w:r>
      <w:r w:rsidRPr="00107DAF">
        <w:rPr>
          <w:color w:val="auto"/>
        </w:rPr>
        <w:fldChar w:fldCharType="separate"/>
      </w:r>
      <w:r w:rsidR="006A0893" w:rsidRPr="00107DAF">
        <w:rPr>
          <w:noProof/>
          <w:color w:val="auto"/>
        </w:rPr>
        <w:t>2</w:t>
      </w:r>
      <w:r w:rsidRPr="00107DAF">
        <w:rPr>
          <w:color w:val="auto"/>
        </w:rPr>
        <w:fldChar w:fldCharType="end"/>
      </w:r>
      <w:r w:rsidRPr="00107DAF">
        <w:rPr>
          <w:color w:val="auto"/>
        </w:rPr>
        <w:t xml:space="preserve">: </w:t>
      </w:r>
      <w:r w:rsidR="00945044" w:rsidRPr="00107DAF">
        <w:rPr>
          <w:color w:val="auto"/>
        </w:rPr>
        <w:t>Summary</w:t>
      </w:r>
      <w:r w:rsidRPr="00107DAF">
        <w:rPr>
          <w:color w:val="auto"/>
        </w:rPr>
        <w:t xml:space="preserve"> of the emission sources included within the Councils carbon footprint within each scope</w:t>
      </w:r>
    </w:p>
    <w:tbl>
      <w:tblPr>
        <w:tblStyle w:val="GridTable1Light"/>
        <w:tblW w:w="0" w:type="auto"/>
        <w:tblLook w:val="04A0" w:firstRow="1" w:lastRow="0" w:firstColumn="1" w:lastColumn="0" w:noHBand="0" w:noVBand="1"/>
      </w:tblPr>
      <w:tblGrid>
        <w:gridCol w:w="1509"/>
        <w:gridCol w:w="4476"/>
        <w:gridCol w:w="2946"/>
      </w:tblGrid>
      <w:tr w:rsidR="00081BFE" w:rsidRPr="00107DAF" w14:paraId="1772256E" w14:textId="77777777" w:rsidTr="00081B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9" w:type="dxa"/>
          </w:tcPr>
          <w:p w14:paraId="6B4E837B" w14:textId="65EFFE0E" w:rsidR="00081BFE" w:rsidRPr="00107DAF" w:rsidRDefault="00081BFE" w:rsidP="0073550D">
            <w:pPr>
              <w:pStyle w:val="ListParagraph"/>
              <w:ind w:left="0"/>
              <w:rPr>
                <w:rFonts w:ascii="Arial" w:hAnsi="Arial" w:cs="Arial"/>
              </w:rPr>
            </w:pPr>
            <w:r w:rsidRPr="00107DAF">
              <w:rPr>
                <w:rFonts w:ascii="Arial" w:hAnsi="Arial" w:cs="Arial"/>
              </w:rPr>
              <w:t>Greenhouse Gases Emission Scope</w:t>
            </w:r>
          </w:p>
        </w:tc>
        <w:tc>
          <w:tcPr>
            <w:tcW w:w="4476" w:type="dxa"/>
          </w:tcPr>
          <w:p w14:paraId="770CC169" w14:textId="2400B470" w:rsidR="00081BFE" w:rsidRPr="00107DAF" w:rsidRDefault="00081BFE" w:rsidP="0073550D">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rPr>
            </w:pPr>
            <w:r w:rsidRPr="00107DAF">
              <w:rPr>
                <w:rFonts w:ascii="Arial" w:hAnsi="Arial" w:cs="Arial"/>
              </w:rPr>
              <w:t>Definition of Scope</w:t>
            </w:r>
          </w:p>
        </w:tc>
        <w:tc>
          <w:tcPr>
            <w:tcW w:w="2946" w:type="dxa"/>
          </w:tcPr>
          <w:p w14:paraId="3F64C1F8" w14:textId="77777777" w:rsidR="00081BFE" w:rsidRPr="00107DAF" w:rsidRDefault="00081BFE" w:rsidP="0073550D">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rPr>
            </w:pPr>
            <w:r w:rsidRPr="00107DAF">
              <w:rPr>
                <w:rFonts w:ascii="Arial" w:hAnsi="Arial" w:cs="Arial"/>
              </w:rPr>
              <w:t>Activities</w:t>
            </w:r>
          </w:p>
        </w:tc>
      </w:tr>
      <w:tr w:rsidR="00243CBC" w:rsidRPr="00107DAF" w14:paraId="6B9DA4A7" w14:textId="77777777" w:rsidTr="00081BFE">
        <w:tc>
          <w:tcPr>
            <w:cnfStyle w:val="001000000000" w:firstRow="0" w:lastRow="0" w:firstColumn="1" w:lastColumn="0" w:oddVBand="0" w:evenVBand="0" w:oddHBand="0" w:evenHBand="0" w:firstRowFirstColumn="0" w:firstRowLastColumn="0" w:lastRowFirstColumn="0" w:lastRowLastColumn="0"/>
            <w:tcW w:w="1509" w:type="dxa"/>
          </w:tcPr>
          <w:p w14:paraId="1112BABD" w14:textId="77777777" w:rsidR="00243CBC" w:rsidRPr="00107DAF" w:rsidRDefault="00243CBC" w:rsidP="0073550D">
            <w:pPr>
              <w:pStyle w:val="ListParagraph"/>
              <w:ind w:left="0"/>
              <w:rPr>
                <w:rFonts w:ascii="Arial" w:hAnsi="Arial" w:cs="Arial"/>
              </w:rPr>
            </w:pPr>
            <w:r w:rsidRPr="00107DAF">
              <w:rPr>
                <w:rFonts w:ascii="Arial" w:hAnsi="Arial" w:cs="Arial"/>
              </w:rPr>
              <w:t>Scope 1</w:t>
            </w:r>
          </w:p>
        </w:tc>
        <w:tc>
          <w:tcPr>
            <w:tcW w:w="4476" w:type="dxa"/>
          </w:tcPr>
          <w:p w14:paraId="1692ACF8" w14:textId="77777777" w:rsidR="00243CBC" w:rsidRPr="00107DAF" w:rsidRDefault="00243CBC" w:rsidP="0073550D">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107DAF">
              <w:rPr>
                <w:rFonts w:ascii="Arial" w:hAnsi="Arial" w:cs="Arial"/>
                <w:b/>
                <w:bCs/>
              </w:rPr>
              <w:t>Direct emissions</w:t>
            </w:r>
            <w:r w:rsidRPr="00107DAF">
              <w:rPr>
                <w:rFonts w:ascii="Arial" w:hAnsi="Arial" w:cs="Arial"/>
              </w:rPr>
              <w:t xml:space="preserve"> from sources owned or controlled by the organisation</w:t>
            </w:r>
          </w:p>
        </w:tc>
        <w:tc>
          <w:tcPr>
            <w:tcW w:w="2946" w:type="dxa"/>
          </w:tcPr>
          <w:p w14:paraId="14026470" w14:textId="48C480A0" w:rsidR="00243CBC" w:rsidRPr="00107DAF" w:rsidRDefault="00243CBC" w:rsidP="008F2C3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07DAF">
              <w:rPr>
                <w:rFonts w:ascii="Arial" w:hAnsi="Arial" w:cs="Arial"/>
              </w:rPr>
              <w:t xml:space="preserve">Gas for heating Council </w:t>
            </w:r>
            <w:r w:rsidR="00B60A39" w:rsidRPr="00107DAF">
              <w:rPr>
                <w:rFonts w:ascii="Arial" w:hAnsi="Arial" w:cs="Arial"/>
              </w:rPr>
              <w:t>b</w:t>
            </w:r>
            <w:r w:rsidRPr="00107DAF">
              <w:rPr>
                <w:rFonts w:ascii="Arial" w:hAnsi="Arial" w:cs="Arial"/>
              </w:rPr>
              <w:t>uildings</w:t>
            </w:r>
          </w:p>
          <w:p w14:paraId="213498DB" w14:textId="77777777" w:rsidR="00243CBC" w:rsidRPr="00107DAF" w:rsidRDefault="00243CBC" w:rsidP="008F2C3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07DAF">
              <w:rPr>
                <w:rFonts w:ascii="Arial" w:hAnsi="Arial" w:cs="Arial"/>
              </w:rPr>
              <w:t>Fuel consumption from council fleet</w:t>
            </w:r>
          </w:p>
          <w:p w14:paraId="3AD3D4F6" w14:textId="569627CA" w:rsidR="00B60A39" w:rsidRPr="00107DAF" w:rsidRDefault="00B60A39" w:rsidP="008F2C3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07DAF">
              <w:rPr>
                <w:rFonts w:ascii="Arial" w:hAnsi="Arial" w:cs="Arial"/>
              </w:rPr>
              <w:t>Air conditioning leaks</w:t>
            </w:r>
          </w:p>
        </w:tc>
      </w:tr>
      <w:tr w:rsidR="00243CBC" w:rsidRPr="00107DAF" w14:paraId="0EB5A7CB" w14:textId="77777777" w:rsidTr="00081BFE">
        <w:tc>
          <w:tcPr>
            <w:cnfStyle w:val="001000000000" w:firstRow="0" w:lastRow="0" w:firstColumn="1" w:lastColumn="0" w:oddVBand="0" w:evenVBand="0" w:oddHBand="0" w:evenHBand="0" w:firstRowFirstColumn="0" w:firstRowLastColumn="0" w:lastRowFirstColumn="0" w:lastRowLastColumn="0"/>
            <w:tcW w:w="1509" w:type="dxa"/>
          </w:tcPr>
          <w:p w14:paraId="19C278DB" w14:textId="77777777" w:rsidR="00243CBC" w:rsidRPr="00107DAF" w:rsidRDefault="00243CBC" w:rsidP="0073550D">
            <w:pPr>
              <w:pStyle w:val="ListParagraph"/>
              <w:ind w:left="0"/>
              <w:rPr>
                <w:rFonts w:ascii="Arial" w:hAnsi="Arial" w:cs="Arial"/>
              </w:rPr>
            </w:pPr>
            <w:r w:rsidRPr="00107DAF">
              <w:rPr>
                <w:rFonts w:ascii="Arial" w:hAnsi="Arial" w:cs="Arial"/>
              </w:rPr>
              <w:t>Scope 2</w:t>
            </w:r>
          </w:p>
        </w:tc>
        <w:tc>
          <w:tcPr>
            <w:tcW w:w="4476" w:type="dxa"/>
          </w:tcPr>
          <w:p w14:paraId="54A32979" w14:textId="77777777" w:rsidR="00243CBC" w:rsidRPr="00107DAF" w:rsidRDefault="00243CBC" w:rsidP="0073550D">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107DAF">
              <w:rPr>
                <w:rFonts w:ascii="Arial" w:hAnsi="Arial" w:cs="Arial"/>
                <w:b/>
                <w:bCs/>
              </w:rPr>
              <w:t>Indirect emissions (owned)</w:t>
            </w:r>
            <w:r w:rsidRPr="00107DAF">
              <w:rPr>
                <w:rFonts w:ascii="Arial" w:hAnsi="Arial" w:cs="Arial"/>
              </w:rPr>
              <w:t xml:space="preserve"> produced by consuming purchased energy from a utility provider</w:t>
            </w:r>
          </w:p>
        </w:tc>
        <w:tc>
          <w:tcPr>
            <w:tcW w:w="2946" w:type="dxa"/>
          </w:tcPr>
          <w:p w14:paraId="127ADE7A" w14:textId="77777777" w:rsidR="00243CBC" w:rsidRPr="00107DAF" w:rsidRDefault="00243CBC" w:rsidP="008F2C3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07DAF">
              <w:rPr>
                <w:rFonts w:ascii="Arial" w:hAnsi="Arial" w:cs="Arial"/>
              </w:rPr>
              <w:t>Electricity for building use</w:t>
            </w:r>
          </w:p>
        </w:tc>
      </w:tr>
      <w:tr w:rsidR="00243CBC" w:rsidRPr="00107DAF" w14:paraId="10F0DAE2" w14:textId="77777777" w:rsidTr="00081BFE">
        <w:tc>
          <w:tcPr>
            <w:cnfStyle w:val="001000000000" w:firstRow="0" w:lastRow="0" w:firstColumn="1" w:lastColumn="0" w:oddVBand="0" w:evenVBand="0" w:oddHBand="0" w:evenHBand="0" w:firstRowFirstColumn="0" w:firstRowLastColumn="0" w:lastRowFirstColumn="0" w:lastRowLastColumn="0"/>
            <w:tcW w:w="1509" w:type="dxa"/>
          </w:tcPr>
          <w:p w14:paraId="69F2D66F" w14:textId="77777777" w:rsidR="00243CBC" w:rsidRPr="00107DAF" w:rsidRDefault="00243CBC" w:rsidP="0073550D">
            <w:pPr>
              <w:pStyle w:val="ListParagraph"/>
              <w:ind w:left="0"/>
              <w:rPr>
                <w:rFonts w:ascii="Arial" w:hAnsi="Arial" w:cs="Arial"/>
              </w:rPr>
            </w:pPr>
            <w:r w:rsidRPr="00107DAF">
              <w:rPr>
                <w:rFonts w:ascii="Arial" w:hAnsi="Arial" w:cs="Arial"/>
              </w:rPr>
              <w:t>Scope 3</w:t>
            </w:r>
          </w:p>
        </w:tc>
        <w:tc>
          <w:tcPr>
            <w:tcW w:w="4476" w:type="dxa"/>
          </w:tcPr>
          <w:p w14:paraId="2419494D" w14:textId="77777777" w:rsidR="00243CBC" w:rsidRPr="00107DAF" w:rsidRDefault="00243CBC" w:rsidP="0073550D">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107DAF">
              <w:rPr>
                <w:rFonts w:ascii="Arial" w:hAnsi="Arial" w:cs="Arial"/>
                <w:b/>
                <w:bCs/>
              </w:rPr>
              <w:t>Indirect emissions (not owned)</w:t>
            </w:r>
            <w:r w:rsidRPr="00107DAF">
              <w:rPr>
                <w:rFonts w:ascii="Arial" w:hAnsi="Arial" w:cs="Arial"/>
              </w:rPr>
              <w:t xml:space="preserve"> produced from Council activities but at sources not owned or controlled by the Council</w:t>
            </w:r>
          </w:p>
        </w:tc>
        <w:tc>
          <w:tcPr>
            <w:tcW w:w="2946" w:type="dxa"/>
          </w:tcPr>
          <w:p w14:paraId="791DD4CD" w14:textId="77777777" w:rsidR="00243CBC" w:rsidRPr="00107DAF" w:rsidRDefault="00243CBC" w:rsidP="008F2C3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07DAF">
              <w:rPr>
                <w:rFonts w:ascii="Arial" w:hAnsi="Arial" w:cs="Arial"/>
              </w:rPr>
              <w:t>Staff business travel</w:t>
            </w:r>
          </w:p>
          <w:p w14:paraId="0879C7C5" w14:textId="283EEF06" w:rsidR="00243CBC" w:rsidRPr="00107DAF" w:rsidRDefault="00243CBC" w:rsidP="008F2C3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07DAF">
              <w:rPr>
                <w:rFonts w:ascii="Arial" w:hAnsi="Arial" w:cs="Arial"/>
              </w:rPr>
              <w:t xml:space="preserve">Transmission and distribution losses within supply chain </w:t>
            </w:r>
          </w:p>
          <w:p w14:paraId="42F17774" w14:textId="13CECA89" w:rsidR="00243CBC" w:rsidRPr="00107DAF" w:rsidRDefault="00243CBC" w:rsidP="008F2C3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07DAF">
              <w:rPr>
                <w:rFonts w:ascii="Arial" w:hAnsi="Arial" w:cs="Arial"/>
              </w:rPr>
              <w:lastRenderedPageBreak/>
              <w:t xml:space="preserve">Well to Tank </w:t>
            </w:r>
            <w:r w:rsidR="006A0893" w:rsidRPr="00107DAF">
              <w:rPr>
                <w:rFonts w:ascii="Arial" w:hAnsi="Arial" w:cs="Arial"/>
              </w:rPr>
              <w:t xml:space="preserve">(WTT) </w:t>
            </w:r>
            <w:r w:rsidRPr="00107DAF">
              <w:rPr>
                <w:rFonts w:ascii="Arial" w:hAnsi="Arial" w:cs="Arial"/>
              </w:rPr>
              <w:t xml:space="preserve">emissions during energy production </w:t>
            </w:r>
          </w:p>
          <w:p w14:paraId="44808165" w14:textId="77777777" w:rsidR="00243CBC" w:rsidRPr="00107DAF" w:rsidRDefault="00243CBC" w:rsidP="008F2C3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07DAF">
              <w:rPr>
                <w:rFonts w:ascii="Arial" w:hAnsi="Arial" w:cs="Arial"/>
              </w:rPr>
              <w:t>Waste disposal</w:t>
            </w:r>
          </w:p>
        </w:tc>
      </w:tr>
    </w:tbl>
    <w:p w14:paraId="2D4E8946" w14:textId="0A7553D1" w:rsidR="00945044" w:rsidRPr="00107DAF" w:rsidRDefault="00945044" w:rsidP="00243CBC">
      <w:pPr>
        <w:rPr>
          <w:rFonts w:ascii="Arial" w:hAnsi="Arial" w:cs="Arial"/>
        </w:rPr>
      </w:pPr>
    </w:p>
    <w:p w14:paraId="434BC7F4" w14:textId="0BBDE288" w:rsidR="00945044" w:rsidRPr="00107DAF" w:rsidRDefault="00945044" w:rsidP="00945044">
      <w:pPr>
        <w:pStyle w:val="ListParagraph"/>
        <w:numPr>
          <w:ilvl w:val="1"/>
          <w:numId w:val="5"/>
        </w:numPr>
        <w:rPr>
          <w:rFonts w:ascii="Arial" w:hAnsi="Arial" w:cs="Arial"/>
        </w:rPr>
      </w:pPr>
      <w:r w:rsidRPr="00107DAF">
        <w:rPr>
          <w:rFonts w:ascii="Arial" w:hAnsi="Arial" w:cs="Arial"/>
        </w:rPr>
        <w:t>Scope 1 are “direct emissions” as they result from us generating greenhouse gases as a regular part of our day-to-day activity. For example, it includes the gas we burn onsite to heat our offices and swimming pools as the CO</w:t>
      </w:r>
      <w:r w:rsidRPr="00107DAF">
        <w:rPr>
          <w:rFonts w:ascii="Arial" w:hAnsi="Arial" w:cs="Arial"/>
          <w:vertAlign w:val="subscript"/>
        </w:rPr>
        <w:t>2</w:t>
      </w:r>
      <w:r w:rsidRPr="00107DAF">
        <w:rPr>
          <w:rFonts w:ascii="Arial" w:hAnsi="Arial" w:cs="Arial"/>
        </w:rPr>
        <w:t xml:space="preserve"> is released locally. </w:t>
      </w:r>
    </w:p>
    <w:p w14:paraId="0EA82CCA" w14:textId="77777777" w:rsidR="00945044" w:rsidRPr="00107DAF" w:rsidRDefault="00945044" w:rsidP="00945044">
      <w:pPr>
        <w:pStyle w:val="ListParagraph"/>
        <w:ind w:left="1080"/>
        <w:rPr>
          <w:rFonts w:ascii="Arial" w:hAnsi="Arial" w:cs="Arial"/>
        </w:rPr>
      </w:pPr>
    </w:p>
    <w:p w14:paraId="7647C78E" w14:textId="3F316F61" w:rsidR="00945044" w:rsidRPr="00107DAF" w:rsidRDefault="00945044" w:rsidP="00945044">
      <w:pPr>
        <w:pStyle w:val="ListParagraph"/>
        <w:numPr>
          <w:ilvl w:val="1"/>
          <w:numId w:val="5"/>
        </w:numPr>
        <w:rPr>
          <w:rFonts w:ascii="Arial" w:hAnsi="Arial" w:cs="Arial"/>
        </w:rPr>
      </w:pPr>
      <w:r w:rsidRPr="00107DAF">
        <w:rPr>
          <w:rFonts w:ascii="Arial" w:hAnsi="Arial" w:cs="Arial"/>
        </w:rPr>
        <w:t xml:space="preserve">Scope 2 are “indirect emissions” as they result from the </w:t>
      </w:r>
      <w:r w:rsidR="000F59BE" w:rsidRPr="00107DAF">
        <w:rPr>
          <w:rFonts w:ascii="Arial" w:hAnsi="Arial" w:cs="Arial"/>
        </w:rPr>
        <w:t>energy</w:t>
      </w:r>
      <w:r w:rsidRPr="00107DAF">
        <w:rPr>
          <w:rFonts w:ascii="Arial" w:hAnsi="Arial" w:cs="Arial"/>
        </w:rPr>
        <w:t xml:space="preserve"> we purchase to </w:t>
      </w:r>
      <w:r w:rsidR="000F59BE" w:rsidRPr="00107DAF">
        <w:rPr>
          <w:rFonts w:ascii="Arial" w:hAnsi="Arial" w:cs="Arial"/>
        </w:rPr>
        <w:t>undertake</w:t>
      </w:r>
      <w:r w:rsidRPr="00107DAF">
        <w:rPr>
          <w:rFonts w:ascii="Arial" w:hAnsi="Arial" w:cs="Arial"/>
        </w:rPr>
        <w:t xml:space="preserve"> our day-to-day work. </w:t>
      </w:r>
      <w:r w:rsidR="000F59BE" w:rsidRPr="00107DAF">
        <w:rPr>
          <w:rFonts w:ascii="Arial" w:hAnsi="Arial" w:cs="Arial"/>
        </w:rPr>
        <w:t>For the council this includes the electricity purchased from the Grid, where the generation of greenhouse gases is by an energy company at another location.</w:t>
      </w:r>
    </w:p>
    <w:p w14:paraId="738902A6" w14:textId="77777777" w:rsidR="000F59BE" w:rsidRPr="00107DAF" w:rsidRDefault="000F59BE" w:rsidP="000F59BE">
      <w:pPr>
        <w:pStyle w:val="ListParagraph"/>
        <w:rPr>
          <w:rFonts w:ascii="Arial" w:hAnsi="Arial" w:cs="Arial"/>
        </w:rPr>
      </w:pPr>
    </w:p>
    <w:p w14:paraId="668ABD32" w14:textId="12839DF6" w:rsidR="000F59BE" w:rsidRPr="00107DAF" w:rsidRDefault="000F59BE" w:rsidP="00945044">
      <w:pPr>
        <w:pStyle w:val="ListParagraph"/>
        <w:numPr>
          <w:ilvl w:val="1"/>
          <w:numId w:val="5"/>
        </w:numPr>
        <w:rPr>
          <w:rFonts w:ascii="Arial" w:hAnsi="Arial" w:cs="Arial"/>
        </w:rPr>
      </w:pPr>
      <w:r w:rsidRPr="00107DAF">
        <w:rPr>
          <w:rFonts w:ascii="Arial" w:hAnsi="Arial" w:cs="Arial"/>
        </w:rPr>
        <w:t xml:space="preserve">Scope 3 are also “indirect emissions” though this time includes all activities not part of Scopes 1 and 2 but which still have an environmental impact. This includes things such as, </w:t>
      </w:r>
      <w:r w:rsidR="00203827" w:rsidRPr="00107DAF">
        <w:rPr>
          <w:rFonts w:ascii="Arial" w:hAnsi="Arial" w:cs="Arial"/>
        </w:rPr>
        <w:t xml:space="preserve">purchased goods, </w:t>
      </w:r>
      <w:r w:rsidRPr="00107DAF">
        <w:rPr>
          <w:rFonts w:ascii="Arial" w:hAnsi="Arial" w:cs="Arial"/>
        </w:rPr>
        <w:t>business travel to meetings or waste disposal.</w:t>
      </w:r>
      <w:r w:rsidR="00203827" w:rsidRPr="00107DAF">
        <w:rPr>
          <w:rFonts w:ascii="Arial" w:hAnsi="Arial" w:cs="Arial"/>
        </w:rPr>
        <w:t xml:space="preserve"> Scope 3 generally has the biggest contribution to a carbon footprint. </w:t>
      </w:r>
    </w:p>
    <w:p w14:paraId="521D261B" w14:textId="77777777" w:rsidR="00945044" w:rsidRPr="00107DAF" w:rsidRDefault="00945044" w:rsidP="00243CBC">
      <w:pPr>
        <w:rPr>
          <w:rFonts w:ascii="Arial" w:hAnsi="Arial" w:cs="Arial"/>
        </w:rPr>
      </w:pPr>
    </w:p>
    <w:p w14:paraId="28F432B0" w14:textId="77777777" w:rsidR="00243CBC" w:rsidRPr="00107DAF" w:rsidRDefault="00243CBC" w:rsidP="00F31FD5">
      <w:pPr>
        <w:pStyle w:val="Heading3"/>
        <w:rPr>
          <w:b/>
          <w:bCs/>
          <w:color w:val="FF0000"/>
        </w:rPr>
      </w:pPr>
      <w:r w:rsidRPr="00107DAF">
        <w:rPr>
          <w:b/>
          <w:bCs/>
          <w:color w:val="FF0000"/>
        </w:rPr>
        <w:t>Missing data</w:t>
      </w:r>
    </w:p>
    <w:p w14:paraId="08CADA61" w14:textId="3177D3FD" w:rsidR="00243CBC" w:rsidRPr="00107DAF" w:rsidRDefault="00243CBC" w:rsidP="00945044">
      <w:pPr>
        <w:pStyle w:val="ListParagraph"/>
        <w:numPr>
          <w:ilvl w:val="1"/>
          <w:numId w:val="5"/>
        </w:numPr>
        <w:rPr>
          <w:rFonts w:ascii="Arial" w:hAnsi="Arial" w:cs="Arial"/>
        </w:rPr>
      </w:pPr>
      <w:r w:rsidRPr="00107DAF">
        <w:rPr>
          <w:rFonts w:ascii="Arial" w:hAnsi="Arial" w:cs="Arial"/>
        </w:rPr>
        <w:t xml:space="preserve">The Council has worked to collect all available </w:t>
      </w:r>
      <w:r w:rsidR="008F2C3A" w:rsidRPr="00107DAF">
        <w:rPr>
          <w:rFonts w:ascii="Arial" w:hAnsi="Arial" w:cs="Arial"/>
        </w:rPr>
        <w:t xml:space="preserve">data </w:t>
      </w:r>
      <w:r w:rsidRPr="00107DAF">
        <w:rPr>
          <w:rFonts w:ascii="Arial" w:hAnsi="Arial" w:cs="Arial"/>
        </w:rPr>
        <w:t>to ensure the Council</w:t>
      </w:r>
      <w:r w:rsidR="008F2C3A" w:rsidRPr="00107DAF">
        <w:rPr>
          <w:rFonts w:ascii="Arial" w:hAnsi="Arial" w:cs="Arial"/>
        </w:rPr>
        <w:t>’s</w:t>
      </w:r>
      <w:r w:rsidRPr="00107DAF">
        <w:rPr>
          <w:rFonts w:ascii="Arial" w:hAnsi="Arial" w:cs="Arial"/>
        </w:rPr>
        <w:t xml:space="preserve"> carbon footprint is accurate and well informed. </w:t>
      </w:r>
      <w:r w:rsidR="008F2C3A" w:rsidRPr="00107DAF">
        <w:rPr>
          <w:rFonts w:ascii="Arial" w:hAnsi="Arial" w:cs="Arial"/>
        </w:rPr>
        <w:t>It is noted that</w:t>
      </w:r>
      <w:r w:rsidRPr="00107DAF">
        <w:rPr>
          <w:rFonts w:ascii="Arial" w:hAnsi="Arial" w:cs="Arial"/>
        </w:rPr>
        <w:t xml:space="preserve"> some data is</w:t>
      </w:r>
      <w:r w:rsidR="0073550D" w:rsidRPr="00107DAF">
        <w:rPr>
          <w:rFonts w:ascii="Arial" w:hAnsi="Arial" w:cs="Arial"/>
        </w:rPr>
        <w:t xml:space="preserve"> unavailable,</w:t>
      </w:r>
      <w:r w:rsidRPr="00107DAF">
        <w:rPr>
          <w:rFonts w:ascii="Arial" w:hAnsi="Arial" w:cs="Arial"/>
        </w:rPr>
        <w:t xml:space="preserve"> missing or excluded, details of </w:t>
      </w:r>
      <w:r w:rsidR="008F2C3A" w:rsidRPr="00107DAF">
        <w:rPr>
          <w:rFonts w:ascii="Arial" w:hAnsi="Arial" w:cs="Arial"/>
        </w:rPr>
        <w:t xml:space="preserve">these </w:t>
      </w:r>
      <w:r w:rsidRPr="00107DAF">
        <w:rPr>
          <w:rFonts w:ascii="Arial" w:hAnsi="Arial" w:cs="Arial"/>
        </w:rPr>
        <w:t xml:space="preserve">can be found below in Table 3. </w:t>
      </w:r>
    </w:p>
    <w:p w14:paraId="69286486" w14:textId="77777777" w:rsidR="00243CBC" w:rsidRPr="00107DAF" w:rsidRDefault="00243CBC" w:rsidP="00243CBC">
      <w:pPr>
        <w:pStyle w:val="ListParagraph"/>
        <w:ind w:left="1080"/>
        <w:rPr>
          <w:rFonts w:ascii="Arial" w:hAnsi="Arial" w:cs="Arial"/>
        </w:rPr>
      </w:pPr>
    </w:p>
    <w:p w14:paraId="4DA545BD" w14:textId="4DCB4FD9" w:rsidR="00243CBC" w:rsidRPr="00107DAF" w:rsidRDefault="0073550D" w:rsidP="00945044">
      <w:pPr>
        <w:pStyle w:val="ListParagraph"/>
        <w:numPr>
          <w:ilvl w:val="1"/>
          <w:numId w:val="5"/>
        </w:numPr>
        <w:rPr>
          <w:rFonts w:ascii="Arial" w:hAnsi="Arial" w:cs="Arial"/>
        </w:rPr>
      </w:pPr>
      <w:r w:rsidRPr="00107DAF">
        <w:rPr>
          <w:rFonts w:ascii="Arial" w:hAnsi="Arial" w:cs="Arial"/>
        </w:rPr>
        <w:t>The effect of</w:t>
      </w:r>
      <w:r w:rsidR="00243CBC" w:rsidRPr="00107DAF">
        <w:rPr>
          <w:rFonts w:ascii="Arial" w:hAnsi="Arial" w:cs="Arial"/>
        </w:rPr>
        <w:t xml:space="preserve"> this missing and excluded data is likely to have a </w:t>
      </w:r>
      <w:r w:rsidRPr="00107DAF">
        <w:rPr>
          <w:rFonts w:ascii="Arial" w:hAnsi="Arial" w:cs="Arial"/>
        </w:rPr>
        <w:t>minimal</w:t>
      </w:r>
      <w:r w:rsidR="00243CBC" w:rsidRPr="00107DAF">
        <w:rPr>
          <w:rFonts w:ascii="Arial" w:hAnsi="Arial" w:cs="Arial"/>
        </w:rPr>
        <w:t xml:space="preserve"> impact on the overall carbon footprint. </w:t>
      </w:r>
    </w:p>
    <w:p w14:paraId="5871546D" w14:textId="77777777" w:rsidR="00243CBC" w:rsidRPr="00107DAF" w:rsidRDefault="00243CBC" w:rsidP="00243CBC">
      <w:pPr>
        <w:pStyle w:val="ListParagraph"/>
        <w:rPr>
          <w:rFonts w:ascii="Arial" w:hAnsi="Arial" w:cs="Arial"/>
        </w:rPr>
      </w:pPr>
    </w:p>
    <w:p w14:paraId="02281B17" w14:textId="7A173E87" w:rsidR="00D50DF5" w:rsidRPr="00107DAF" w:rsidRDefault="00D50DF5" w:rsidP="00D50DF5">
      <w:pPr>
        <w:pStyle w:val="Caption"/>
        <w:keepNext/>
        <w:rPr>
          <w:color w:val="auto"/>
        </w:rPr>
      </w:pPr>
      <w:r w:rsidRPr="00107DAF">
        <w:rPr>
          <w:color w:val="auto"/>
        </w:rPr>
        <w:t xml:space="preserve">Table </w:t>
      </w:r>
      <w:r w:rsidRPr="00107DAF">
        <w:rPr>
          <w:color w:val="auto"/>
        </w:rPr>
        <w:fldChar w:fldCharType="begin"/>
      </w:r>
      <w:r w:rsidRPr="00107DAF">
        <w:rPr>
          <w:color w:val="auto"/>
        </w:rPr>
        <w:instrText xml:space="preserve"> SEQ Table \* ARABIC </w:instrText>
      </w:r>
      <w:r w:rsidRPr="00107DAF">
        <w:rPr>
          <w:color w:val="auto"/>
        </w:rPr>
        <w:fldChar w:fldCharType="separate"/>
      </w:r>
      <w:r w:rsidR="006A0893" w:rsidRPr="00107DAF">
        <w:rPr>
          <w:noProof/>
          <w:color w:val="auto"/>
        </w:rPr>
        <w:t>3</w:t>
      </w:r>
      <w:r w:rsidRPr="00107DAF">
        <w:rPr>
          <w:color w:val="auto"/>
        </w:rPr>
        <w:fldChar w:fldCharType="end"/>
      </w:r>
      <w:r w:rsidRPr="00107DAF">
        <w:rPr>
          <w:color w:val="auto"/>
        </w:rPr>
        <w:t>: Missing data for the 2019/20 carbon footprint calculations</w:t>
      </w:r>
    </w:p>
    <w:tbl>
      <w:tblPr>
        <w:tblStyle w:val="GridTable1Light"/>
        <w:tblW w:w="0" w:type="auto"/>
        <w:tblLook w:val="04A0" w:firstRow="1" w:lastRow="0" w:firstColumn="1" w:lastColumn="0" w:noHBand="0" w:noVBand="1"/>
      </w:tblPr>
      <w:tblGrid>
        <w:gridCol w:w="1042"/>
        <w:gridCol w:w="4849"/>
        <w:gridCol w:w="2946"/>
      </w:tblGrid>
      <w:tr w:rsidR="00081BFE" w:rsidRPr="00107DAF" w14:paraId="40C7731C" w14:textId="77777777" w:rsidTr="00081B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2" w:type="dxa"/>
          </w:tcPr>
          <w:p w14:paraId="2C2FDEC9" w14:textId="26D446F5" w:rsidR="00081BFE" w:rsidRPr="00107DAF" w:rsidRDefault="00081BFE" w:rsidP="0073550D">
            <w:pPr>
              <w:pStyle w:val="ListParagraph"/>
              <w:ind w:left="0"/>
              <w:rPr>
                <w:rFonts w:ascii="Arial" w:hAnsi="Arial" w:cs="Arial"/>
              </w:rPr>
            </w:pPr>
            <w:r w:rsidRPr="00107DAF">
              <w:rPr>
                <w:rFonts w:ascii="Arial" w:hAnsi="Arial" w:cs="Arial"/>
              </w:rPr>
              <w:t>Scope</w:t>
            </w:r>
          </w:p>
        </w:tc>
        <w:tc>
          <w:tcPr>
            <w:tcW w:w="4849" w:type="dxa"/>
          </w:tcPr>
          <w:p w14:paraId="13CFE8EB" w14:textId="5337EF8C" w:rsidR="00081BFE" w:rsidRPr="00107DAF" w:rsidRDefault="00081BFE" w:rsidP="0073550D">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rPr>
            </w:pPr>
            <w:r w:rsidRPr="00107DAF">
              <w:rPr>
                <w:rFonts w:ascii="Arial" w:hAnsi="Arial" w:cs="Arial"/>
              </w:rPr>
              <w:t>Unavailable Date</w:t>
            </w:r>
          </w:p>
        </w:tc>
        <w:tc>
          <w:tcPr>
            <w:tcW w:w="2946" w:type="dxa"/>
          </w:tcPr>
          <w:p w14:paraId="2A274D26" w14:textId="77777777" w:rsidR="00081BFE" w:rsidRPr="00107DAF" w:rsidRDefault="00081BFE" w:rsidP="0073550D">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rPr>
            </w:pPr>
            <w:r w:rsidRPr="00107DAF">
              <w:rPr>
                <w:rFonts w:ascii="Arial" w:hAnsi="Arial" w:cs="Arial"/>
              </w:rPr>
              <w:t>Outcome</w:t>
            </w:r>
          </w:p>
        </w:tc>
      </w:tr>
      <w:tr w:rsidR="00243CBC" w:rsidRPr="00107DAF" w14:paraId="19B12010" w14:textId="77777777" w:rsidTr="00081BFE">
        <w:tc>
          <w:tcPr>
            <w:cnfStyle w:val="001000000000" w:firstRow="0" w:lastRow="0" w:firstColumn="1" w:lastColumn="0" w:oddVBand="0" w:evenVBand="0" w:oddHBand="0" w:evenHBand="0" w:firstRowFirstColumn="0" w:firstRowLastColumn="0" w:lastRowFirstColumn="0" w:lastRowLastColumn="0"/>
            <w:tcW w:w="1042" w:type="dxa"/>
          </w:tcPr>
          <w:p w14:paraId="3E97DDE0" w14:textId="578B651F" w:rsidR="00243CBC" w:rsidRPr="00107DAF" w:rsidRDefault="00081BFE" w:rsidP="0073550D">
            <w:pPr>
              <w:pStyle w:val="ListParagraph"/>
              <w:ind w:left="0"/>
              <w:rPr>
                <w:rFonts w:ascii="Arial" w:hAnsi="Arial" w:cs="Arial"/>
              </w:rPr>
            </w:pPr>
            <w:r w:rsidRPr="00107DAF">
              <w:rPr>
                <w:rFonts w:ascii="Arial" w:hAnsi="Arial" w:cs="Arial"/>
              </w:rPr>
              <w:t>1</w:t>
            </w:r>
          </w:p>
        </w:tc>
        <w:tc>
          <w:tcPr>
            <w:tcW w:w="4849" w:type="dxa"/>
          </w:tcPr>
          <w:p w14:paraId="6327B902" w14:textId="77777777" w:rsidR="00243CBC" w:rsidRPr="00107DAF" w:rsidRDefault="00243CBC" w:rsidP="0073550D">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107DAF">
              <w:rPr>
                <w:rFonts w:ascii="Arial" w:hAnsi="Arial" w:cs="Arial"/>
              </w:rPr>
              <w:t xml:space="preserve">2019 Annual Fleet Miles </w:t>
            </w:r>
          </w:p>
        </w:tc>
        <w:tc>
          <w:tcPr>
            <w:tcW w:w="2946" w:type="dxa"/>
          </w:tcPr>
          <w:p w14:paraId="05F16B61" w14:textId="77777777" w:rsidR="00243CBC" w:rsidRPr="00107DAF" w:rsidRDefault="00243CBC" w:rsidP="0073550D">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107DAF">
              <w:rPr>
                <w:rFonts w:ascii="Arial" w:hAnsi="Arial" w:cs="Arial"/>
              </w:rPr>
              <w:t>An annual average was calculated with the fleet miles of one month for calculations</w:t>
            </w:r>
          </w:p>
        </w:tc>
      </w:tr>
      <w:tr w:rsidR="00243CBC" w:rsidRPr="00107DAF" w14:paraId="56E35BA7" w14:textId="77777777" w:rsidTr="00081BFE">
        <w:tc>
          <w:tcPr>
            <w:cnfStyle w:val="001000000000" w:firstRow="0" w:lastRow="0" w:firstColumn="1" w:lastColumn="0" w:oddVBand="0" w:evenVBand="0" w:oddHBand="0" w:evenHBand="0" w:firstRowFirstColumn="0" w:firstRowLastColumn="0" w:lastRowFirstColumn="0" w:lastRowLastColumn="0"/>
            <w:tcW w:w="1042" w:type="dxa"/>
          </w:tcPr>
          <w:p w14:paraId="3B27C5A7" w14:textId="19B34BC0" w:rsidR="00243CBC" w:rsidRPr="00107DAF" w:rsidRDefault="00081BFE" w:rsidP="0073550D">
            <w:pPr>
              <w:pStyle w:val="ListParagraph"/>
              <w:ind w:left="0"/>
              <w:rPr>
                <w:rFonts w:ascii="Arial" w:hAnsi="Arial" w:cs="Arial"/>
              </w:rPr>
            </w:pPr>
            <w:r w:rsidRPr="00107DAF">
              <w:rPr>
                <w:rFonts w:ascii="Arial" w:hAnsi="Arial" w:cs="Arial"/>
              </w:rPr>
              <w:t>1</w:t>
            </w:r>
          </w:p>
        </w:tc>
        <w:tc>
          <w:tcPr>
            <w:tcW w:w="4849" w:type="dxa"/>
          </w:tcPr>
          <w:p w14:paraId="28172CC8" w14:textId="77777777" w:rsidR="00243CBC" w:rsidRPr="00107DAF" w:rsidRDefault="00243CBC" w:rsidP="0073550D">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107DAF">
              <w:rPr>
                <w:rFonts w:ascii="Arial" w:hAnsi="Arial" w:cs="Arial"/>
              </w:rPr>
              <w:t>Assets which the Council own but are not in charge of electricity or gas</w:t>
            </w:r>
            <w:r w:rsidR="0073550D" w:rsidRPr="00107DAF">
              <w:rPr>
                <w:rFonts w:ascii="Arial" w:hAnsi="Arial" w:cs="Arial"/>
              </w:rPr>
              <w:t xml:space="preserve"> </w:t>
            </w:r>
          </w:p>
          <w:p w14:paraId="7FD66836" w14:textId="41B90069" w:rsidR="0073550D" w:rsidRPr="00107DAF" w:rsidRDefault="0073550D" w:rsidP="0073550D">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107DAF">
              <w:rPr>
                <w:rFonts w:ascii="Arial" w:hAnsi="Arial" w:cs="Arial"/>
              </w:rPr>
              <w:t>(</w:t>
            </w:r>
            <w:r w:rsidRPr="00107DAF">
              <w:rPr>
                <w:rFonts w:ascii="Arial" w:hAnsi="Arial" w:cs="Arial"/>
                <w:i/>
                <w:iCs/>
              </w:rPr>
              <w:t>e.g. rental properties, where tenant is responsible for utility bills</w:t>
            </w:r>
            <w:r w:rsidRPr="00107DAF">
              <w:rPr>
                <w:rFonts w:ascii="Arial" w:hAnsi="Arial" w:cs="Arial"/>
              </w:rPr>
              <w:t>)</w:t>
            </w:r>
          </w:p>
        </w:tc>
        <w:tc>
          <w:tcPr>
            <w:tcW w:w="2946" w:type="dxa"/>
          </w:tcPr>
          <w:p w14:paraId="5F68E9EF" w14:textId="77777777" w:rsidR="00243CBC" w:rsidRPr="00107DAF" w:rsidRDefault="00243CBC" w:rsidP="0073550D">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107DAF">
              <w:rPr>
                <w:rFonts w:ascii="Arial" w:hAnsi="Arial" w:cs="Arial"/>
              </w:rPr>
              <w:t>Excluded due to lack of control over sources</w:t>
            </w:r>
          </w:p>
        </w:tc>
      </w:tr>
      <w:tr w:rsidR="00243CBC" w:rsidRPr="00107DAF" w14:paraId="63BF3965" w14:textId="77777777" w:rsidTr="00081BFE">
        <w:tc>
          <w:tcPr>
            <w:cnfStyle w:val="001000000000" w:firstRow="0" w:lastRow="0" w:firstColumn="1" w:lastColumn="0" w:oddVBand="0" w:evenVBand="0" w:oddHBand="0" w:evenHBand="0" w:firstRowFirstColumn="0" w:firstRowLastColumn="0" w:lastRowFirstColumn="0" w:lastRowLastColumn="0"/>
            <w:tcW w:w="1042" w:type="dxa"/>
          </w:tcPr>
          <w:p w14:paraId="6B3FE9BC" w14:textId="26ED24F2" w:rsidR="00243CBC" w:rsidRPr="00107DAF" w:rsidRDefault="00081BFE" w:rsidP="0073550D">
            <w:pPr>
              <w:pStyle w:val="ListParagraph"/>
              <w:ind w:left="0"/>
              <w:rPr>
                <w:rFonts w:ascii="Arial" w:hAnsi="Arial" w:cs="Arial"/>
              </w:rPr>
            </w:pPr>
            <w:r w:rsidRPr="00107DAF">
              <w:rPr>
                <w:rFonts w:ascii="Arial" w:hAnsi="Arial" w:cs="Arial"/>
              </w:rPr>
              <w:t>3</w:t>
            </w:r>
          </w:p>
        </w:tc>
        <w:tc>
          <w:tcPr>
            <w:tcW w:w="4849" w:type="dxa"/>
          </w:tcPr>
          <w:p w14:paraId="0DF6C9DC" w14:textId="3F582613" w:rsidR="00243CBC" w:rsidRPr="00107DAF" w:rsidRDefault="00243CBC" w:rsidP="0073550D">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107DAF">
              <w:rPr>
                <w:rFonts w:ascii="Arial" w:hAnsi="Arial" w:cs="Arial"/>
              </w:rPr>
              <w:t xml:space="preserve">Recycling data for </w:t>
            </w:r>
            <w:r w:rsidR="00A24BA1" w:rsidRPr="00107DAF">
              <w:rPr>
                <w:rFonts w:ascii="Arial" w:hAnsi="Arial" w:cs="Arial"/>
              </w:rPr>
              <w:t>some</w:t>
            </w:r>
            <w:r w:rsidRPr="00107DAF">
              <w:rPr>
                <w:rFonts w:ascii="Arial" w:hAnsi="Arial" w:cs="Arial"/>
              </w:rPr>
              <w:t xml:space="preserve"> assets not held</w:t>
            </w:r>
          </w:p>
        </w:tc>
        <w:tc>
          <w:tcPr>
            <w:tcW w:w="2946" w:type="dxa"/>
          </w:tcPr>
          <w:p w14:paraId="4FAABA70" w14:textId="77777777" w:rsidR="00243CBC" w:rsidRPr="00107DAF" w:rsidRDefault="00243CBC" w:rsidP="0073550D">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107DAF">
              <w:rPr>
                <w:rFonts w:ascii="Arial" w:hAnsi="Arial" w:cs="Arial"/>
              </w:rPr>
              <w:t>Excluded due to lack of figures, overall waste and recycling emissions still included</w:t>
            </w:r>
          </w:p>
        </w:tc>
      </w:tr>
      <w:tr w:rsidR="00243CBC" w:rsidRPr="00107DAF" w14:paraId="28C730E6" w14:textId="77777777" w:rsidTr="00081BFE">
        <w:tc>
          <w:tcPr>
            <w:cnfStyle w:val="001000000000" w:firstRow="0" w:lastRow="0" w:firstColumn="1" w:lastColumn="0" w:oddVBand="0" w:evenVBand="0" w:oddHBand="0" w:evenHBand="0" w:firstRowFirstColumn="0" w:firstRowLastColumn="0" w:lastRowFirstColumn="0" w:lastRowLastColumn="0"/>
            <w:tcW w:w="1042" w:type="dxa"/>
          </w:tcPr>
          <w:p w14:paraId="3A09C84F" w14:textId="72AF16ED" w:rsidR="00243CBC" w:rsidRPr="00107DAF" w:rsidRDefault="00081BFE" w:rsidP="0073550D">
            <w:pPr>
              <w:pStyle w:val="ListParagraph"/>
              <w:ind w:left="0"/>
              <w:rPr>
                <w:rFonts w:ascii="Arial" w:hAnsi="Arial" w:cs="Arial"/>
              </w:rPr>
            </w:pPr>
            <w:r w:rsidRPr="00107DAF">
              <w:rPr>
                <w:rFonts w:ascii="Arial" w:hAnsi="Arial" w:cs="Arial"/>
              </w:rPr>
              <w:t>3</w:t>
            </w:r>
          </w:p>
        </w:tc>
        <w:tc>
          <w:tcPr>
            <w:tcW w:w="4849" w:type="dxa"/>
          </w:tcPr>
          <w:p w14:paraId="245658C4" w14:textId="77777777" w:rsidR="00243CBC" w:rsidRPr="00107DAF" w:rsidRDefault="00243CBC" w:rsidP="0073550D">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107DAF">
              <w:rPr>
                <w:rFonts w:ascii="Arial" w:hAnsi="Arial" w:cs="Arial"/>
              </w:rPr>
              <w:t xml:space="preserve">Procurement and material use </w:t>
            </w:r>
          </w:p>
        </w:tc>
        <w:tc>
          <w:tcPr>
            <w:tcW w:w="2946" w:type="dxa"/>
          </w:tcPr>
          <w:p w14:paraId="1F98176B" w14:textId="77777777" w:rsidR="00243CBC" w:rsidRPr="00107DAF" w:rsidRDefault="00243CBC" w:rsidP="0073550D">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107DAF">
              <w:rPr>
                <w:rFonts w:ascii="Arial" w:hAnsi="Arial" w:cs="Arial"/>
              </w:rPr>
              <w:t>Excluded due to lack of data</w:t>
            </w:r>
          </w:p>
        </w:tc>
      </w:tr>
      <w:tr w:rsidR="00243CBC" w:rsidRPr="00107DAF" w14:paraId="4927CDED" w14:textId="77777777" w:rsidTr="00081BFE">
        <w:tc>
          <w:tcPr>
            <w:cnfStyle w:val="001000000000" w:firstRow="0" w:lastRow="0" w:firstColumn="1" w:lastColumn="0" w:oddVBand="0" w:evenVBand="0" w:oddHBand="0" w:evenHBand="0" w:firstRowFirstColumn="0" w:firstRowLastColumn="0" w:lastRowFirstColumn="0" w:lastRowLastColumn="0"/>
            <w:tcW w:w="1042" w:type="dxa"/>
          </w:tcPr>
          <w:p w14:paraId="7CABB6E6" w14:textId="420F7915" w:rsidR="00243CBC" w:rsidRPr="00107DAF" w:rsidRDefault="00081BFE" w:rsidP="0073550D">
            <w:pPr>
              <w:pStyle w:val="ListParagraph"/>
              <w:ind w:left="0"/>
              <w:rPr>
                <w:rFonts w:ascii="Arial" w:hAnsi="Arial" w:cs="Arial"/>
              </w:rPr>
            </w:pPr>
            <w:r w:rsidRPr="00107DAF">
              <w:rPr>
                <w:rFonts w:ascii="Arial" w:hAnsi="Arial" w:cs="Arial"/>
              </w:rPr>
              <w:t>3</w:t>
            </w:r>
          </w:p>
        </w:tc>
        <w:tc>
          <w:tcPr>
            <w:tcW w:w="4849" w:type="dxa"/>
          </w:tcPr>
          <w:p w14:paraId="6294A378" w14:textId="77777777" w:rsidR="00243CBC" w:rsidRPr="00107DAF" w:rsidRDefault="00243CBC" w:rsidP="0073550D">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107DAF">
              <w:rPr>
                <w:rFonts w:ascii="Arial" w:hAnsi="Arial" w:cs="Arial"/>
              </w:rPr>
              <w:t xml:space="preserve">Business use of public transport </w:t>
            </w:r>
          </w:p>
        </w:tc>
        <w:tc>
          <w:tcPr>
            <w:tcW w:w="2946" w:type="dxa"/>
          </w:tcPr>
          <w:p w14:paraId="7B500DA1" w14:textId="77777777" w:rsidR="00243CBC" w:rsidRPr="00107DAF" w:rsidRDefault="00243CBC" w:rsidP="0073550D">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107DAF">
              <w:rPr>
                <w:rFonts w:ascii="Arial" w:hAnsi="Arial" w:cs="Arial"/>
              </w:rPr>
              <w:t xml:space="preserve">Excluded due to lack of data </w:t>
            </w:r>
          </w:p>
        </w:tc>
      </w:tr>
    </w:tbl>
    <w:p w14:paraId="1713E16E" w14:textId="77777777" w:rsidR="00243CBC" w:rsidRPr="00107DAF" w:rsidRDefault="00243CBC" w:rsidP="00243CBC">
      <w:pPr>
        <w:rPr>
          <w:rFonts w:ascii="Arial" w:hAnsi="Arial" w:cs="Arial"/>
        </w:rPr>
      </w:pPr>
    </w:p>
    <w:p w14:paraId="70BBF4C0" w14:textId="77777777" w:rsidR="00243CBC" w:rsidRPr="00107DAF" w:rsidRDefault="00243CBC" w:rsidP="00F31FD5">
      <w:pPr>
        <w:pStyle w:val="Heading3"/>
        <w:rPr>
          <w:b/>
          <w:bCs/>
          <w:color w:val="FF0000"/>
        </w:rPr>
      </w:pPr>
      <w:r w:rsidRPr="00107DAF">
        <w:rPr>
          <w:b/>
          <w:bCs/>
          <w:color w:val="FF0000"/>
        </w:rPr>
        <w:lastRenderedPageBreak/>
        <w:t xml:space="preserve">Conversion factors </w:t>
      </w:r>
    </w:p>
    <w:p w14:paraId="7F07CABF" w14:textId="77777777" w:rsidR="00243CBC" w:rsidRPr="00107DAF" w:rsidRDefault="00243CBC" w:rsidP="00945044">
      <w:pPr>
        <w:pStyle w:val="ListParagraph"/>
        <w:numPr>
          <w:ilvl w:val="1"/>
          <w:numId w:val="5"/>
        </w:numPr>
        <w:rPr>
          <w:rFonts w:ascii="Arial" w:hAnsi="Arial" w:cs="Arial"/>
        </w:rPr>
      </w:pPr>
      <w:r w:rsidRPr="00107DAF">
        <w:rPr>
          <w:rFonts w:ascii="Arial" w:hAnsi="Arial" w:cs="Arial"/>
        </w:rPr>
        <w:t>The methodology behind the calculation of GHG emissions is through the application of documented and approved GHG emission conversion factors. These factors are calculated ratios which relate emissions to a proxy measure of activity from an emissions source.</w:t>
      </w:r>
    </w:p>
    <w:p w14:paraId="68FA003D" w14:textId="77777777" w:rsidR="00243CBC" w:rsidRPr="00107DAF" w:rsidRDefault="00243CBC" w:rsidP="00243CBC">
      <w:pPr>
        <w:pStyle w:val="ListParagraph"/>
        <w:ind w:left="1080"/>
        <w:rPr>
          <w:rFonts w:ascii="Arial" w:hAnsi="Arial" w:cs="Arial"/>
        </w:rPr>
      </w:pPr>
    </w:p>
    <w:p w14:paraId="4AAB01CA" w14:textId="65B56F60" w:rsidR="00243CBC" w:rsidRPr="00107DAF" w:rsidRDefault="00243CBC" w:rsidP="00945044">
      <w:pPr>
        <w:pStyle w:val="ListParagraph"/>
        <w:numPr>
          <w:ilvl w:val="1"/>
          <w:numId w:val="5"/>
        </w:numPr>
        <w:rPr>
          <w:rStyle w:val="Hyperlink"/>
          <w:rFonts w:ascii="Arial" w:hAnsi="Arial" w:cs="Arial"/>
          <w:color w:val="auto"/>
          <w:u w:val="none"/>
        </w:rPr>
      </w:pPr>
      <w:r w:rsidRPr="00107DAF">
        <w:rPr>
          <w:rFonts w:ascii="Arial" w:hAnsi="Arial" w:cs="Arial"/>
        </w:rPr>
        <w:t xml:space="preserve">Further detail on the methodology and emissions factors can be found </w:t>
      </w:r>
      <w:r w:rsidR="0073550D" w:rsidRPr="00107DAF">
        <w:rPr>
          <w:rFonts w:ascii="Arial" w:hAnsi="Arial" w:cs="Arial"/>
        </w:rPr>
        <w:t xml:space="preserve">on the </w:t>
      </w:r>
      <w:hyperlink r:id="rId15" w:history="1">
        <w:r w:rsidR="0073550D" w:rsidRPr="00107DAF">
          <w:rPr>
            <w:rStyle w:val="Hyperlink"/>
            <w:rFonts w:ascii="Arial" w:hAnsi="Arial" w:cs="Arial"/>
          </w:rPr>
          <w:t>UK Government website: conversion factors for company reporting of greenhouse gas emissions</w:t>
        </w:r>
      </w:hyperlink>
      <w:r w:rsidR="0073550D" w:rsidRPr="00107DAF">
        <w:rPr>
          <w:rStyle w:val="Hyperlink"/>
          <w:rFonts w:ascii="Arial" w:hAnsi="Arial" w:cs="Arial"/>
        </w:rPr>
        <w:t>.</w:t>
      </w:r>
    </w:p>
    <w:p w14:paraId="0EDC23F7" w14:textId="77777777" w:rsidR="0073550D" w:rsidRPr="00107DAF" w:rsidRDefault="0073550D" w:rsidP="0073550D">
      <w:pPr>
        <w:pStyle w:val="ListParagraph"/>
        <w:rPr>
          <w:rFonts w:ascii="Arial" w:hAnsi="Arial" w:cs="Arial"/>
        </w:rPr>
      </w:pPr>
    </w:p>
    <w:p w14:paraId="1D70878A" w14:textId="6526563A" w:rsidR="00243CBC" w:rsidRPr="00107DAF" w:rsidRDefault="00243CBC" w:rsidP="00945044">
      <w:pPr>
        <w:pStyle w:val="ListParagraph"/>
        <w:numPr>
          <w:ilvl w:val="1"/>
          <w:numId w:val="5"/>
        </w:numPr>
        <w:rPr>
          <w:rFonts w:ascii="Arial" w:hAnsi="Arial" w:cs="Arial"/>
        </w:rPr>
      </w:pPr>
      <w:r w:rsidRPr="00107DAF">
        <w:rPr>
          <w:rFonts w:ascii="Arial" w:hAnsi="Arial" w:cs="Arial"/>
        </w:rPr>
        <w:t>The emission source</w:t>
      </w:r>
      <w:r w:rsidR="0073550D" w:rsidRPr="00107DAF">
        <w:rPr>
          <w:rFonts w:ascii="Arial" w:hAnsi="Arial" w:cs="Arial"/>
        </w:rPr>
        <w:t xml:space="preserve"> data</w:t>
      </w:r>
      <w:r w:rsidRPr="00107DAF">
        <w:rPr>
          <w:rFonts w:ascii="Arial" w:hAnsi="Arial" w:cs="Arial"/>
        </w:rPr>
        <w:t xml:space="preserve"> used</w:t>
      </w:r>
      <w:r w:rsidR="00AB3200" w:rsidRPr="00107DAF">
        <w:rPr>
          <w:rFonts w:ascii="Arial" w:hAnsi="Arial" w:cs="Arial"/>
        </w:rPr>
        <w:t>,</w:t>
      </w:r>
      <w:r w:rsidRPr="00107DAF">
        <w:rPr>
          <w:rFonts w:ascii="Arial" w:hAnsi="Arial" w:cs="Arial"/>
        </w:rPr>
        <w:t xml:space="preserve"> also known as activity data</w:t>
      </w:r>
      <w:r w:rsidR="00AB3200" w:rsidRPr="00107DAF">
        <w:rPr>
          <w:rFonts w:ascii="Arial" w:hAnsi="Arial" w:cs="Arial"/>
        </w:rPr>
        <w:t>,</w:t>
      </w:r>
      <w:r w:rsidRPr="00107DAF">
        <w:rPr>
          <w:rFonts w:ascii="Arial" w:hAnsi="Arial" w:cs="Arial"/>
        </w:rPr>
        <w:t xml:space="preserve"> is multiplied by the relevant emission factor to calculate CO2e equivalent emissions</w:t>
      </w:r>
    </w:p>
    <w:p w14:paraId="55EBA01E" w14:textId="61E5BF60" w:rsidR="00243CBC" w:rsidRPr="00107DAF" w:rsidRDefault="00243CBC" w:rsidP="00243CBC">
      <w:pPr>
        <w:jc w:val="center"/>
        <w:rPr>
          <w:rFonts w:ascii="Arial" w:hAnsi="Arial" w:cs="Arial"/>
        </w:rPr>
      </w:pPr>
      <w:r w:rsidRPr="00107DAF">
        <w:rPr>
          <w:rFonts w:ascii="Arial" w:hAnsi="Arial" w:cs="Arial"/>
        </w:rPr>
        <w:t>CO2e= activity data x emission conversion factor</w:t>
      </w:r>
    </w:p>
    <w:p w14:paraId="48743F41" w14:textId="06DB7AF8" w:rsidR="0073550D" w:rsidRPr="00107DAF" w:rsidRDefault="00243CBC" w:rsidP="00945044">
      <w:pPr>
        <w:pStyle w:val="ListParagraph"/>
        <w:numPr>
          <w:ilvl w:val="1"/>
          <w:numId w:val="5"/>
        </w:numPr>
        <w:rPr>
          <w:rFonts w:ascii="Arial" w:hAnsi="Arial" w:cs="Arial"/>
        </w:rPr>
      </w:pPr>
      <w:r w:rsidRPr="00107DAF">
        <w:rPr>
          <w:rFonts w:ascii="Arial" w:hAnsi="Arial" w:cs="Arial"/>
        </w:rPr>
        <w:t>Emission factors for the 2019 period can be found on</w:t>
      </w:r>
      <w:r w:rsidR="0073550D" w:rsidRPr="00107DAF">
        <w:rPr>
          <w:rFonts w:ascii="Arial" w:hAnsi="Arial" w:cs="Arial"/>
        </w:rPr>
        <w:t xml:space="preserve"> the </w:t>
      </w:r>
      <w:hyperlink r:id="rId16" w:history="1">
        <w:r w:rsidR="0073550D" w:rsidRPr="00107DAF">
          <w:rPr>
            <w:rStyle w:val="Hyperlink"/>
            <w:rFonts w:ascii="Arial" w:hAnsi="Arial" w:cs="Arial"/>
          </w:rPr>
          <w:t>UK Government website: Greenhouse gas reporting: conversion factors 2019</w:t>
        </w:r>
        <w:bookmarkStart w:id="6" w:name="_Toc109202047"/>
      </w:hyperlink>
      <w:r w:rsidR="0073550D" w:rsidRPr="00107DAF">
        <w:rPr>
          <w:rFonts w:ascii="Arial" w:hAnsi="Arial" w:cs="Arial"/>
        </w:rPr>
        <w:t>.</w:t>
      </w:r>
    </w:p>
    <w:p w14:paraId="67AD1A68" w14:textId="4E706234" w:rsidR="00243CBC" w:rsidRPr="00107DAF" w:rsidRDefault="00243CBC" w:rsidP="008F2C3A">
      <w:pPr>
        <w:pStyle w:val="Heading2"/>
        <w:rPr>
          <w:b/>
          <w:bCs/>
          <w:color w:val="FF0000"/>
        </w:rPr>
      </w:pPr>
      <w:r w:rsidRPr="00107DAF">
        <w:rPr>
          <w:b/>
          <w:bCs/>
          <w:color w:val="FF0000"/>
        </w:rPr>
        <w:t>Borough emissions</w:t>
      </w:r>
      <w:bookmarkEnd w:id="6"/>
      <w:r w:rsidRPr="00107DAF">
        <w:rPr>
          <w:b/>
          <w:bCs/>
          <w:color w:val="FF0000"/>
        </w:rPr>
        <w:t xml:space="preserve"> </w:t>
      </w:r>
    </w:p>
    <w:p w14:paraId="76DAE37E" w14:textId="77777777" w:rsidR="00243CBC" w:rsidRPr="00107DAF" w:rsidRDefault="00243CBC" w:rsidP="00243CBC">
      <w:pPr>
        <w:rPr>
          <w:rFonts w:ascii="Arial" w:hAnsi="Arial" w:cs="Arial"/>
        </w:rPr>
      </w:pPr>
    </w:p>
    <w:p w14:paraId="46563F33" w14:textId="77777777" w:rsidR="00243CBC" w:rsidRPr="00107DAF" w:rsidRDefault="00243CBC" w:rsidP="008F2C3A">
      <w:pPr>
        <w:pStyle w:val="Heading3"/>
        <w:rPr>
          <w:b/>
          <w:bCs/>
          <w:color w:val="FF0000"/>
        </w:rPr>
      </w:pPr>
      <w:r w:rsidRPr="00107DAF">
        <w:rPr>
          <w:b/>
          <w:bCs/>
          <w:color w:val="FF0000"/>
        </w:rPr>
        <w:t>Data Source</w:t>
      </w:r>
    </w:p>
    <w:p w14:paraId="653B90A5" w14:textId="70F03A1E" w:rsidR="00243CBC" w:rsidRPr="00107DAF" w:rsidRDefault="00243CBC" w:rsidP="00945044">
      <w:pPr>
        <w:pStyle w:val="ListParagraph"/>
        <w:numPr>
          <w:ilvl w:val="1"/>
          <w:numId w:val="5"/>
        </w:numPr>
        <w:rPr>
          <w:rFonts w:ascii="Arial" w:hAnsi="Arial" w:cs="Arial"/>
        </w:rPr>
      </w:pPr>
      <w:r w:rsidRPr="00107DAF">
        <w:rPr>
          <w:rFonts w:ascii="Arial" w:hAnsi="Arial" w:cs="Arial"/>
        </w:rPr>
        <w:t>Each year</w:t>
      </w:r>
      <w:r w:rsidR="0073550D" w:rsidRPr="00107DAF">
        <w:rPr>
          <w:rFonts w:ascii="Arial" w:hAnsi="Arial" w:cs="Arial"/>
        </w:rPr>
        <w:t xml:space="preserve"> the Department for Business, Energy and Industrial Strategy (BEIS) </w:t>
      </w:r>
      <w:r w:rsidRPr="00107DAF">
        <w:rPr>
          <w:rFonts w:ascii="Arial" w:hAnsi="Arial" w:cs="Arial"/>
        </w:rPr>
        <w:t>produce</w:t>
      </w:r>
      <w:r w:rsidR="0073550D" w:rsidRPr="00107DAF">
        <w:rPr>
          <w:rFonts w:ascii="Arial" w:hAnsi="Arial" w:cs="Arial"/>
        </w:rPr>
        <w:t>s an</w:t>
      </w:r>
      <w:r w:rsidRPr="00107DAF">
        <w:rPr>
          <w:rFonts w:ascii="Arial" w:hAnsi="Arial" w:cs="Arial"/>
        </w:rPr>
        <w:t xml:space="preserve"> estimate of carbon dioxide emissions at a local authority and regional level. These statistics provide the most reliable and consistent breakdown of CO</w:t>
      </w:r>
      <w:r w:rsidRPr="00107DAF">
        <w:rPr>
          <w:rFonts w:ascii="Arial" w:hAnsi="Arial" w:cs="Arial"/>
          <w:vertAlign w:val="subscript"/>
        </w:rPr>
        <w:t>2</w:t>
      </w:r>
      <w:r w:rsidRPr="00107DAF">
        <w:rPr>
          <w:rFonts w:ascii="Arial" w:hAnsi="Arial" w:cs="Arial"/>
        </w:rPr>
        <w:t xml:space="preserve"> emissions across the country, using nationally available datasets.</w:t>
      </w:r>
    </w:p>
    <w:p w14:paraId="3928ECC6" w14:textId="77777777" w:rsidR="00243CBC" w:rsidRPr="00107DAF" w:rsidRDefault="00243CBC" w:rsidP="00243CBC">
      <w:pPr>
        <w:pStyle w:val="ListParagraph"/>
        <w:ind w:left="1080"/>
        <w:rPr>
          <w:rFonts w:ascii="Arial" w:hAnsi="Arial" w:cs="Arial"/>
        </w:rPr>
      </w:pPr>
    </w:p>
    <w:p w14:paraId="721031CE" w14:textId="4AF28470" w:rsidR="00243CBC" w:rsidRPr="00107DAF" w:rsidRDefault="00243CBC" w:rsidP="00945044">
      <w:pPr>
        <w:pStyle w:val="ListParagraph"/>
        <w:numPr>
          <w:ilvl w:val="1"/>
          <w:numId w:val="5"/>
        </w:numPr>
        <w:rPr>
          <w:rFonts w:ascii="Arial" w:hAnsi="Arial" w:cs="Arial"/>
        </w:rPr>
      </w:pPr>
      <w:r w:rsidRPr="00107DAF">
        <w:rPr>
          <w:rFonts w:ascii="Arial" w:hAnsi="Arial" w:cs="Arial"/>
        </w:rPr>
        <w:t>The data covers estimated emissions for the period between 2005 and 2019. This is due to a two-year time lag between publishing figures.</w:t>
      </w:r>
    </w:p>
    <w:p w14:paraId="7253AFC8" w14:textId="77777777" w:rsidR="00243CBC" w:rsidRPr="00107DAF" w:rsidRDefault="00243CBC" w:rsidP="00243CBC">
      <w:pPr>
        <w:pStyle w:val="ListParagraph"/>
        <w:rPr>
          <w:rFonts w:ascii="Arial" w:hAnsi="Arial" w:cs="Arial"/>
        </w:rPr>
      </w:pPr>
    </w:p>
    <w:p w14:paraId="0F8B86EB" w14:textId="16923558" w:rsidR="00243CBC" w:rsidRPr="00107DAF" w:rsidRDefault="00243CBC" w:rsidP="00945044">
      <w:pPr>
        <w:pStyle w:val="ListParagraph"/>
        <w:numPr>
          <w:ilvl w:val="1"/>
          <w:numId w:val="5"/>
        </w:numPr>
        <w:rPr>
          <w:rFonts w:ascii="Arial" w:hAnsi="Arial" w:cs="Arial"/>
        </w:rPr>
      </w:pPr>
      <w:r w:rsidRPr="00107DAF">
        <w:rPr>
          <w:rFonts w:ascii="Arial" w:hAnsi="Arial" w:cs="Arial"/>
        </w:rPr>
        <w:t xml:space="preserve">The raw data is published on the </w:t>
      </w:r>
      <w:hyperlink r:id="rId17" w:history="1">
        <w:r w:rsidR="00D8279B" w:rsidRPr="00107DAF">
          <w:rPr>
            <w:rStyle w:val="Hyperlink"/>
            <w:rFonts w:ascii="Arial" w:hAnsi="Arial" w:cs="Arial"/>
          </w:rPr>
          <w:t>UK Government website: carbon dioxide emissions national statistics</w:t>
        </w:r>
      </w:hyperlink>
      <w:r w:rsidR="00D8279B" w:rsidRPr="00107DAF">
        <w:rPr>
          <w:rStyle w:val="Hyperlink"/>
          <w:rFonts w:ascii="Arial" w:hAnsi="Arial" w:cs="Arial"/>
        </w:rPr>
        <w:t>.</w:t>
      </w:r>
    </w:p>
    <w:p w14:paraId="76C39133" w14:textId="77777777" w:rsidR="00243CBC" w:rsidRPr="00107DAF" w:rsidRDefault="00243CBC" w:rsidP="00243CBC">
      <w:pPr>
        <w:pStyle w:val="ListParagraph"/>
        <w:rPr>
          <w:rFonts w:ascii="Arial" w:hAnsi="Arial" w:cs="Arial"/>
        </w:rPr>
      </w:pPr>
    </w:p>
    <w:p w14:paraId="54189367" w14:textId="77777777" w:rsidR="00243CBC" w:rsidRPr="00107DAF" w:rsidRDefault="00243CBC" w:rsidP="008F2C3A">
      <w:pPr>
        <w:pStyle w:val="Heading3"/>
        <w:rPr>
          <w:b/>
          <w:bCs/>
          <w:color w:val="FF0000"/>
        </w:rPr>
      </w:pPr>
      <w:r w:rsidRPr="00107DAF">
        <w:rPr>
          <w:b/>
          <w:bCs/>
          <w:color w:val="FF0000"/>
        </w:rPr>
        <w:t xml:space="preserve">Sub sectors </w:t>
      </w:r>
    </w:p>
    <w:p w14:paraId="21E8ED95" w14:textId="021540B2" w:rsidR="00D50DF5" w:rsidRPr="00107DAF" w:rsidRDefault="00243CBC" w:rsidP="00945044">
      <w:pPr>
        <w:pStyle w:val="ListParagraph"/>
        <w:numPr>
          <w:ilvl w:val="1"/>
          <w:numId w:val="5"/>
        </w:numPr>
        <w:rPr>
          <w:rFonts w:ascii="Arial" w:hAnsi="Arial" w:cs="Arial"/>
        </w:rPr>
      </w:pPr>
      <w:r w:rsidRPr="00107DAF">
        <w:rPr>
          <w:rFonts w:ascii="Arial" w:hAnsi="Arial" w:cs="Arial"/>
        </w:rPr>
        <w:t xml:space="preserve">The emission sources for each borough are split across three main end-user sectors: Industry and Commercial, Domestic and Transport. These are further broken down to individual subsectors, as detailed in Table 4 below. </w:t>
      </w:r>
    </w:p>
    <w:p w14:paraId="175DB43C" w14:textId="7307225D" w:rsidR="008F2C3A" w:rsidRPr="00107DAF" w:rsidRDefault="008F2C3A" w:rsidP="008F2C3A">
      <w:pPr>
        <w:pStyle w:val="Caption"/>
        <w:keepNext/>
        <w:rPr>
          <w:color w:val="auto"/>
        </w:rPr>
      </w:pPr>
      <w:r w:rsidRPr="00107DAF">
        <w:rPr>
          <w:color w:val="auto"/>
        </w:rPr>
        <w:t xml:space="preserve">Table </w:t>
      </w:r>
      <w:r w:rsidRPr="00107DAF">
        <w:rPr>
          <w:color w:val="auto"/>
        </w:rPr>
        <w:fldChar w:fldCharType="begin"/>
      </w:r>
      <w:r w:rsidRPr="00107DAF">
        <w:rPr>
          <w:color w:val="auto"/>
        </w:rPr>
        <w:instrText xml:space="preserve"> SEQ Table \* ARABIC </w:instrText>
      </w:r>
      <w:r w:rsidRPr="00107DAF">
        <w:rPr>
          <w:color w:val="auto"/>
        </w:rPr>
        <w:fldChar w:fldCharType="separate"/>
      </w:r>
      <w:r w:rsidR="006A0893" w:rsidRPr="00107DAF">
        <w:rPr>
          <w:noProof/>
          <w:color w:val="auto"/>
        </w:rPr>
        <w:t>4</w:t>
      </w:r>
      <w:r w:rsidRPr="00107DAF">
        <w:rPr>
          <w:color w:val="auto"/>
        </w:rPr>
        <w:fldChar w:fldCharType="end"/>
      </w:r>
      <w:r w:rsidRPr="00107DAF">
        <w:rPr>
          <w:color w:val="auto"/>
        </w:rPr>
        <w:t>: Main sectors and subsectors representing emission sources across the borough.</w:t>
      </w:r>
    </w:p>
    <w:tbl>
      <w:tblPr>
        <w:tblStyle w:val="GridTable1Light"/>
        <w:tblpPr w:leftFromText="180" w:rightFromText="180" w:vertAnchor="text" w:horzAnchor="page" w:tblpX="2611" w:tblpY="175"/>
        <w:tblW w:w="0" w:type="auto"/>
        <w:tblLayout w:type="fixed"/>
        <w:tblLook w:val="0020" w:firstRow="1" w:lastRow="0" w:firstColumn="0" w:lastColumn="0" w:noHBand="0" w:noVBand="0"/>
      </w:tblPr>
      <w:tblGrid>
        <w:gridCol w:w="1872"/>
        <w:gridCol w:w="1872"/>
        <w:gridCol w:w="1872"/>
      </w:tblGrid>
      <w:tr w:rsidR="008F2C3A" w:rsidRPr="00107DAF" w14:paraId="5AE253FE" w14:textId="77777777" w:rsidTr="0073550D">
        <w:trPr>
          <w:cnfStyle w:val="100000000000" w:firstRow="1" w:lastRow="0" w:firstColumn="0" w:lastColumn="0" w:oddVBand="0" w:evenVBand="0" w:oddHBand="0" w:evenHBand="0" w:firstRowFirstColumn="0" w:firstRowLastColumn="0" w:lastRowFirstColumn="0" w:lastRowLastColumn="0"/>
          <w:trHeight w:val="261"/>
        </w:trPr>
        <w:tc>
          <w:tcPr>
            <w:tcW w:w="1872" w:type="dxa"/>
          </w:tcPr>
          <w:p w14:paraId="3967C80D" w14:textId="77777777" w:rsidR="008F2C3A" w:rsidRPr="00107DAF" w:rsidRDefault="008F2C3A" w:rsidP="0073550D">
            <w:pPr>
              <w:pStyle w:val="Default"/>
              <w:rPr>
                <w:sz w:val="20"/>
                <w:szCs w:val="20"/>
              </w:rPr>
            </w:pPr>
            <w:r w:rsidRPr="00107DAF">
              <w:rPr>
                <w:sz w:val="20"/>
                <w:szCs w:val="20"/>
              </w:rPr>
              <w:t xml:space="preserve">Industrial and Commercial </w:t>
            </w:r>
          </w:p>
        </w:tc>
        <w:tc>
          <w:tcPr>
            <w:tcW w:w="1872" w:type="dxa"/>
          </w:tcPr>
          <w:p w14:paraId="5D726DAB" w14:textId="77777777" w:rsidR="008F2C3A" w:rsidRPr="00107DAF" w:rsidRDefault="008F2C3A" w:rsidP="0073550D">
            <w:pPr>
              <w:pStyle w:val="Default"/>
              <w:rPr>
                <w:sz w:val="20"/>
                <w:szCs w:val="20"/>
              </w:rPr>
            </w:pPr>
            <w:r w:rsidRPr="00107DAF">
              <w:rPr>
                <w:sz w:val="20"/>
                <w:szCs w:val="20"/>
              </w:rPr>
              <w:t xml:space="preserve">Domestic </w:t>
            </w:r>
          </w:p>
        </w:tc>
        <w:tc>
          <w:tcPr>
            <w:tcW w:w="1872" w:type="dxa"/>
          </w:tcPr>
          <w:p w14:paraId="09E615E3" w14:textId="069AC52A" w:rsidR="008F2C3A" w:rsidRPr="00107DAF" w:rsidRDefault="008F2C3A" w:rsidP="0073550D">
            <w:pPr>
              <w:pStyle w:val="Default"/>
              <w:rPr>
                <w:sz w:val="20"/>
                <w:szCs w:val="20"/>
              </w:rPr>
            </w:pPr>
            <w:r w:rsidRPr="00107DAF">
              <w:rPr>
                <w:sz w:val="20"/>
                <w:szCs w:val="20"/>
              </w:rPr>
              <w:t xml:space="preserve">Transport </w:t>
            </w:r>
          </w:p>
        </w:tc>
      </w:tr>
      <w:tr w:rsidR="008F2C3A" w:rsidRPr="00107DAF" w14:paraId="5018E4DE" w14:textId="77777777" w:rsidTr="0073550D">
        <w:trPr>
          <w:trHeight w:val="846"/>
        </w:trPr>
        <w:tc>
          <w:tcPr>
            <w:tcW w:w="1872" w:type="dxa"/>
          </w:tcPr>
          <w:p w14:paraId="37BD2FC2" w14:textId="77777777" w:rsidR="008F2C3A" w:rsidRPr="00107DAF" w:rsidRDefault="008F2C3A" w:rsidP="0073550D">
            <w:pPr>
              <w:pStyle w:val="Default"/>
              <w:rPr>
                <w:sz w:val="20"/>
                <w:szCs w:val="20"/>
              </w:rPr>
            </w:pPr>
            <w:r w:rsidRPr="00107DAF">
              <w:rPr>
                <w:sz w:val="20"/>
                <w:szCs w:val="20"/>
              </w:rPr>
              <w:t xml:space="preserve">- Electricity </w:t>
            </w:r>
          </w:p>
          <w:p w14:paraId="6FDE024F" w14:textId="77777777" w:rsidR="008F2C3A" w:rsidRPr="00107DAF" w:rsidRDefault="008F2C3A" w:rsidP="0073550D">
            <w:pPr>
              <w:pStyle w:val="Default"/>
              <w:rPr>
                <w:sz w:val="20"/>
                <w:szCs w:val="20"/>
              </w:rPr>
            </w:pPr>
            <w:r w:rsidRPr="00107DAF">
              <w:rPr>
                <w:sz w:val="20"/>
                <w:szCs w:val="20"/>
              </w:rPr>
              <w:t xml:space="preserve">- Gas </w:t>
            </w:r>
          </w:p>
          <w:p w14:paraId="330B92ED" w14:textId="77777777" w:rsidR="008F2C3A" w:rsidRPr="00107DAF" w:rsidRDefault="008F2C3A" w:rsidP="0073550D">
            <w:pPr>
              <w:pStyle w:val="Default"/>
              <w:rPr>
                <w:sz w:val="20"/>
                <w:szCs w:val="20"/>
              </w:rPr>
            </w:pPr>
            <w:r w:rsidRPr="00107DAF">
              <w:rPr>
                <w:sz w:val="20"/>
                <w:szCs w:val="20"/>
              </w:rPr>
              <w:t>- Large Industrial Installations</w:t>
            </w:r>
          </w:p>
          <w:p w14:paraId="5E105C3F" w14:textId="77777777" w:rsidR="008F2C3A" w:rsidRPr="00107DAF" w:rsidRDefault="008F2C3A" w:rsidP="0073550D">
            <w:pPr>
              <w:pStyle w:val="Default"/>
              <w:rPr>
                <w:sz w:val="20"/>
                <w:szCs w:val="20"/>
              </w:rPr>
            </w:pPr>
            <w:r w:rsidRPr="00107DAF">
              <w:rPr>
                <w:sz w:val="20"/>
                <w:szCs w:val="20"/>
              </w:rPr>
              <w:t xml:space="preserve">- Other Fuels </w:t>
            </w:r>
          </w:p>
          <w:p w14:paraId="34AFC809" w14:textId="77777777" w:rsidR="008F2C3A" w:rsidRPr="00107DAF" w:rsidRDefault="008F2C3A" w:rsidP="0073550D">
            <w:pPr>
              <w:pStyle w:val="Default"/>
              <w:rPr>
                <w:sz w:val="20"/>
                <w:szCs w:val="20"/>
              </w:rPr>
            </w:pPr>
            <w:r w:rsidRPr="00107DAF">
              <w:rPr>
                <w:sz w:val="20"/>
                <w:szCs w:val="20"/>
              </w:rPr>
              <w:t xml:space="preserve">- Agriculture </w:t>
            </w:r>
          </w:p>
        </w:tc>
        <w:tc>
          <w:tcPr>
            <w:tcW w:w="1872" w:type="dxa"/>
          </w:tcPr>
          <w:p w14:paraId="5699D15E" w14:textId="77777777" w:rsidR="008F2C3A" w:rsidRPr="00107DAF" w:rsidRDefault="008F2C3A" w:rsidP="0073550D">
            <w:pPr>
              <w:pStyle w:val="Default"/>
              <w:rPr>
                <w:sz w:val="20"/>
                <w:szCs w:val="20"/>
              </w:rPr>
            </w:pPr>
            <w:r w:rsidRPr="00107DAF">
              <w:rPr>
                <w:sz w:val="20"/>
                <w:szCs w:val="20"/>
              </w:rPr>
              <w:t xml:space="preserve">- Electricity </w:t>
            </w:r>
          </w:p>
          <w:p w14:paraId="6601E3A7" w14:textId="77777777" w:rsidR="008F2C3A" w:rsidRPr="00107DAF" w:rsidRDefault="008F2C3A" w:rsidP="0073550D">
            <w:pPr>
              <w:pStyle w:val="Default"/>
              <w:rPr>
                <w:sz w:val="20"/>
                <w:szCs w:val="20"/>
              </w:rPr>
            </w:pPr>
            <w:r w:rsidRPr="00107DAF">
              <w:rPr>
                <w:sz w:val="20"/>
                <w:szCs w:val="20"/>
              </w:rPr>
              <w:t xml:space="preserve">- Gas </w:t>
            </w:r>
          </w:p>
          <w:p w14:paraId="71877C12" w14:textId="77777777" w:rsidR="008F2C3A" w:rsidRPr="00107DAF" w:rsidRDefault="008F2C3A" w:rsidP="0073550D">
            <w:pPr>
              <w:pStyle w:val="Default"/>
              <w:rPr>
                <w:sz w:val="20"/>
                <w:szCs w:val="20"/>
              </w:rPr>
            </w:pPr>
            <w:r w:rsidRPr="00107DAF">
              <w:rPr>
                <w:sz w:val="20"/>
                <w:szCs w:val="20"/>
              </w:rPr>
              <w:t xml:space="preserve">- Other Fuels </w:t>
            </w:r>
          </w:p>
        </w:tc>
        <w:tc>
          <w:tcPr>
            <w:tcW w:w="1872" w:type="dxa"/>
          </w:tcPr>
          <w:p w14:paraId="75AFA8C9" w14:textId="2F2C42D1" w:rsidR="008F2C3A" w:rsidRPr="00107DAF" w:rsidRDefault="008F2C3A" w:rsidP="0073550D">
            <w:pPr>
              <w:pStyle w:val="Default"/>
              <w:rPr>
                <w:sz w:val="20"/>
                <w:szCs w:val="20"/>
              </w:rPr>
            </w:pPr>
            <w:r w:rsidRPr="00107DAF">
              <w:rPr>
                <w:sz w:val="20"/>
                <w:szCs w:val="20"/>
              </w:rPr>
              <w:t xml:space="preserve">- A Roads </w:t>
            </w:r>
          </w:p>
          <w:p w14:paraId="6EEB16BC" w14:textId="77777777" w:rsidR="008F2C3A" w:rsidRPr="00107DAF" w:rsidRDefault="008F2C3A" w:rsidP="0073550D">
            <w:pPr>
              <w:pStyle w:val="Default"/>
              <w:rPr>
                <w:sz w:val="20"/>
                <w:szCs w:val="20"/>
              </w:rPr>
            </w:pPr>
            <w:r w:rsidRPr="00107DAF">
              <w:rPr>
                <w:sz w:val="20"/>
                <w:szCs w:val="20"/>
              </w:rPr>
              <w:t xml:space="preserve">- Minor Roads </w:t>
            </w:r>
          </w:p>
          <w:p w14:paraId="4BD423E8" w14:textId="77777777" w:rsidR="008F2C3A" w:rsidRPr="00107DAF" w:rsidRDefault="008F2C3A" w:rsidP="0073550D">
            <w:pPr>
              <w:pStyle w:val="Default"/>
              <w:rPr>
                <w:sz w:val="20"/>
                <w:szCs w:val="20"/>
              </w:rPr>
            </w:pPr>
            <w:r w:rsidRPr="00107DAF">
              <w:rPr>
                <w:sz w:val="20"/>
                <w:szCs w:val="20"/>
              </w:rPr>
              <w:t xml:space="preserve">- Other </w:t>
            </w:r>
          </w:p>
          <w:p w14:paraId="24724DA1" w14:textId="77777777" w:rsidR="008F2C3A" w:rsidRPr="00107DAF" w:rsidRDefault="008F2C3A" w:rsidP="0073550D">
            <w:pPr>
              <w:pStyle w:val="Default"/>
              <w:rPr>
                <w:sz w:val="20"/>
                <w:szCs w:val="20"/>
              </w:rPr>
            </w:pPr>
          </w:p>
        </w:tc>
      </w:tr>
    </w:tbl>
    <w:p w14:paraId="6610E825" w14:textId="77777777" w:rsidR="00243CBC" w:rsidRPr="00107DAF" w:rsidRDefault="00243CBC" w:rsidP="00243CBC">
      <w:pPr>
        <w:rPr>
          <w:rFonts w:ascii="Arial" w:hAnsi="Arial" w:cs="Arial"/>
        </w:rPr>
      </w:pPr>
    </w:p>
    <w:p w14:paraId="31A6C8EE" w14:textId="77777777" w:rsidR="00243CBC" w:rsidRPr="00107DAF" w:rsidRDefault="00243CBC" w:rsidP="00243CBC">
      <w:pPr>
        <w:rPr>
          <w:rFonts w:ascii="Arial" w:hAnsi="Arial" w:cs="Arial"/>
        </w:rPr>
      </w:pPr>
    </w:p>
    <w:p w14:paraId="6677251B" w14:textId="77777777" w:rsidR="00243CBC" w:rsidRPr="00107DAF" w:rsidRDefault="00243CBC" w:rsidP="00243CBC">
      <w:pPr>
        <w:rPr>
          <w:rFonts w:ascii="Arial" w:hAnsi="Arial" w:cs="Arial"/>
        </w:rPr>
      </w:pPr>
    </w:p>
    <w:p w14:paraId="03D76410" w14:textId="77777777" w:rsidR="00243CBC" w:rsidRPr="00107DAF" w:rsidRDefault="00243CBC" w:rsidP="00243CBC">
      <w:pPr>
        <w:rPr>
          <w:rFonts w:ascii="Arial" w:hAnsi="Arial" w:cs="Arial"/>
        </w:rPr>
      </w:pPr>
    </w:p>
    <w:p w14:paraId="792678D3" w14:textId="5627F20E" w:rsidR="00243CBC" w:rsidRPr="00107DAF" w:rsidRDefault="00243CBC" w:rsidP="00243CBC">
      <w:pPr>
        <w:rPr>
          <w:rFonts w:ascii="Arial" w:hAnsi="Arial" w:cs="Arial"/>
        </w:rPr>
      </w:pPr>
    </w:p>
    <w:p w14:paraId="557DE863" w14:textId="77777777" w:rsidR="00291743" w:rsidRPr="00107DAF" w:rsidRDefault="00291743" w:rsidP="00243CBC">
      <w:pPr>
        <w:rPr>
          <w:rFonts w:ascii="Arial" w:hAnsi="Arial" w:cs="Arial"/>
        </w:rPr>
      </w:pPr>
    </w:p>
    <w:p w14:paraId="53F62DA3" w14:textId="77777777" w:rsidR="00243CBC" w:rsidRPr="00107DAF" w:rsidRDefault="00243CBC" w:rsidP="00945044">
      <w:pPr>
        <w:pStyle w:val="ListParagraph"/>
        <w:numPr>
          <w:ilvl w:val="1"/>
          <w:numId w:val="5"/>
        </w:numPr>
        <w:rPr>
          <w:rFonts w:ascii="Arial" w:hAnsi="Arial" w:cs="Arial"/>
        </w:rPr>
      </w:pPr>
      <w:r w:rsidRPr="00107DAF">
        <w:rPr>
          <w:rFonts w:ascii="Arial" w:hAnsi="Arial" w:cs="Arial"/>
        </w:rPr>
        <w:lastRenderedPageBreak/>
        <w:t>An additional sector is Land Use, Land Use Change and Forestry (LULUCF). This is omitted from the main dataset, as BEIS do not consider this sector to be within the scope of local authorities.</w:t>
      </w:r>
    </w:p>
    <w:p w14:paraId="2D278573" w14:textId="77777777" w:rsidR="00F31FD5" w:rsidRPr="00107DAF" w:rsidRDefault="00F31FD5" w:rsidP="00243CBC">
      <w:pPr>
        <w:rPr>
          <w:rFonts w:ascii="Arial" w:hAnsi="Arial" w:cs="Arial"/>
        </w:rPr>
        <w:sectPr w:rsidR="00F31FD5" w:rsidRPr="00107DAF">
          <w:pgSz w:w="11906" w:h="16838"/>
          <w:pgMar w:top="1440" w:right="1440" w:bottom="1440" w:left="1440" w:header="708" w:footer="708" w:gutter="0"/>
          <w:cols w:space="708"/>
          <w:docGrid w:linePitch="360"/>
        </w:sectPr>
      </w:pPr>
    </w:p>
    <w:p w14:paraId="41356D46" w14:textId="77777777" w:rsidR="00243CBC" w:rsidRPr="00107DAF" w:rsidRDefault="00243CBC" w:rsidP="008F2C3A">
      <w:pPr>
        <w:pStyle w:val="Heading1"/>
        <w:rPr>
          <w:b/>
          <w:bCs/>
          <w:color w:val="FF0000"/>
        </w:rPr>
      </w:pPr>
      <w:bookmarkStart w:id="7" w:name="_Toc109202048"/>
      <w:r w:rsidRPr="00107DAF">
        <w:rPr>
          <w:b/>
          <w:bCs/>
          <w:color w:val="FF0000"/>
        </w:rPr>
        <w:lastRenderedPageBreak/>
        <w:t>Results</w:t>
      </w:r>
      <w:bookmarkEnd w:id="7"/>
      <w:r w:rsidRPr="00107DAF">
        <w:rPr>
          <w:b/>
          <w:bCs/>
          <w:color w:val="FF0000"/>
        </w:rPr>
        <w:t xml:space="preserve"> </w:t>
      </w:r>
    </w:p>
    <w:p w14:paraId="39ADDCF0" w14:textId="77777777" w:rsidR="00243CBC" w:rsidRPr="00107DAF" w:rsidRDefault="00243CBC" w:rsidP="00243CBC">
      <w:pPr>
        <w:pStyle w:val="Heading3"/>
        <w:rPr>
          <w:rFonts w:ascii="Arial" w:hAnsi="Arial" w:cs="Arial"/>
        </w:rPr>
      </w:pPr>
    </w:p>
    <w:p w14:paraId="5E01BA1A" w14:textId="77777777" w:rsidR="00243CBC" w:rsidRPr="00107DAF" w:rsidRDefault="00243CBC" w:rsidP="008F2C3A">
      <w:pPr>
        <w:pStyle w:val="Heading2"/>
        <w:rPr>
          <w:b/>
          <w:bCs/>
          <w:color w:val="FF0000"/>
        </w:rPr>
      </w:pPr>
      <w:bookmarkStart w:id="8" w:name="_Toc109202049"/>
      <w:r w:rsidRPr="00107DAF">
        <w:rPr>
          <w:b/>
          <w:bCs/>
          <w:color w:val="FF0000"/>
        </w:rPr>
        <w:t>Council Emissions</w:t>
      </w:r>
      <w:bookmarkEnd w:id="8"/>
    </w:p>
    <w:p w14:paraId="58C5CC16" w14:textId="77777777" w:rsidR="008F2C3A" w:rsidRPr="00107DAF" w:rsidRDefault="008F2C3A" w:rsidP="00945044">
      <w:pPr>
        <w:pStyle w:val="ListParagraph"/>
        <w:numPr>
          <w:ilvl w:val="0"/>
          <w:numId w:val="5"/>
        </w:numPr>
        <w:rPr>
          <w:rFonts w:ascii="Arial" w:hAnsi="Arial" w:cs="Arial"/>
          <w:vanish/>
        </w:rPr>
      </w:pPr>
    </w:p>
    <w:p w14:paraId="4C3F00A2" w14:textId="4DD75E39" w:rsidR="00243CBC" w:rsidRPr="00107DAF" w:rsidRDefault="003718B7" w:rsidP="00945044">
      <w:pPr>
        <w:pStyle w:val="ListParagraph"/>
        <w:numPr>
          <w:ilvl w:val="1"/>
          <w:numId w:val="5"/>
        </w:numPr>
        <w:rPr>
          <w:rFonts w:ascii="Arial" w:eastAsia="Times New Roman" w:hAnsi="Arial" w:cs="Arial"/>
          <w:color w:val="000000"/>
          <w:lang w:eastAsia="en-GB"/>
        </w:rPr>
      </w:pPr>
      <w:r w:rsidRPr="00107DAF">
        <w:rPr>
          <w:rFonts w:ascii="Arial" w:hAnsi="Arial" w:cs="Arial"/>
        </w:rPr>
        <w:t>T</w:t>
      </w:r>
      <w:r w:rsidR="00243CBC" w:rsidRPr="00107DAF">
        <w:rPr>
          <w:rFonts w:ascii="Arial" w:hAnsi="Arial" w:cs="Arial"/>
        </w:rPr>
        <w:t>he total</w:t>
      </w:r>
      <w:r w:rsidRPr="00107DAF">
        <w:rPr>
          <w:rFonts w:ascii="Arial" w:hAnsi="Arial" w:cs="Arial"/>
        </w:rPr>
        <w:t xml:space="preserve"> Chorley</w:t>
      </w:r>
      <w:r w:rsidR="00243CBC" w:rsidRPr="00107DAF">
        <w:rPr>
          <w:rFonts w:ascii="Arial" w:hAnsi="Arial" w:cs="Arial"/>
        </w:rPr>
        <w:t xml:space="preserve"> Council emissions for 2019/20</w:t>
      </w:r>
      <w:r w:rsidRPr="00107DAF">
        <w:rPr>
          <w:rFonts w:ascii="Arial" w:hAnsi="Arial" w:cs="Arial"/>
        </w:rPr>
        <w:t>:</w:t>
      </w:r>
      <w:r w:rsidR="00243CBC" w:rsidRPr="00107DAF">
        <w:rPr>
          <w:rFonts w:ascii="Arial" w:hAnsi="Arial" w:cs="Arial"/>
        </w:rPr>
        <w:t xml:space="preserve"> </w:t>
      </w:r>
      <w:r w:rsidR="00243CBC" w:rsidRPr="00107DAF">
        <w:rPr>
          <w:rFonts w:ascii="Arial" w:eastAsia="Times New Roman" w:hAnsi="Arial" w:cs="Arial"/>
          <w:b/>
          <w:bCs/>
          <w:color w:val="000000"/>
          <w:lang w:eastAsia="en-GB"/>
        </w:rPr>
        <w:t>1,6</w:t>
      </w:r>
      <w:r w:rsidR="00B356FF" w:rsidRPr="00107DAF">
        <w:rPr>
          <w:rFonts w:ascii="Arial" w:eastAsia="Times New Roman" w:hAnsi="Arial" w:cs="Arial"/>
          <w:b/>
          <w:bCs/>
          <w:color w:val="000000"/>
          <w:lang w:eastAsia="en-GB"/>
        </w:rPr>
        <w:t>89.7</w:t>
      </w:r>
      <w:r w:rsidR="00243CBC" w:rsidRPr="00107DAF">
        <w:rPr>
          <w:rFonts w:ascii="Arial" w:eastAsia="Times New Roman" w:hAnsi="Arial" w:cs="Arial"/>
          <w:b/>
          <w:bCs/>
          <w:color w:val="000000"/>
          <w:lang w:eastAsia="en-GB"/>
        </w:rPr>
        <w:t xml:space="preserve"> </w:t>
      </w:r>
      <w:r w:rsidR="00B356FF" w:rsidRPr="00107DAF">
        <w:rPr>
          <w:rFonts w:ascii="Arial" w:eastAsia="Times New Roman" w:hAnsi="Arial" w:cs="Arial"/>
          <w:b/>
          <w:bCs/>
          <w:color w:val="000000"/>
          <w:lang w:eastAsia="en-GB"/>
        </w:rPr>
        <w:t>tonnes</w:t>
      </w:r>
      <w:r w:rsidR="00243CBC" w:rsidRPr="00107DAF">
        <w:rPr>
          <w:rFonts w:ascii="Arial" w:eastAsia="Times New Roman" w:hAnsi="Arial" w:cs="Arial"/>
          <w:color w:val="000000"/>
          <w:lang w:eastAsia="en-GB"/>
        </w:rPr>
        <w:t xml:space="preserve"> CO2e. </w:t>
      </w:r>
    </w:p>
    <w:p w14:paraId="28082CD5" w14:textId="77777777" w:rsidR="00243CBC" w:rsidRPr="00107DAF" w:rsidRDefault="00243CBC" w:rsidP="00243CBC">
      <w:pPr>
        <w:pStyle w:val="ListParagraph"/>
        <w:ind w:left="1080"/>
        <w:rPr>
          <w:rFonts w:ascii="Arial" w:eastAsia="Times New Roman" w:hAnsi="Arial" w:cs="Arial"/>
          <w:color w:val="000000"/>
          <w:lang w:eastAsia="en-GB"/>
        </w:rPr>
      </w:pPr>
    </w:p>
    <w:p w14:paraId="166B7CED" w14:textId="4CDA9A8B" w:rsidR="006A0893" w:rsidRPr="00107DAF" w:rsidRDefault="00243CBC" w:rsidP="00945044">
      <w:pPr>
        <w:pStyle w:val="ListParagraph"/>
        <w:numPr>
          <w:ilvl w:val="1"/>
          <w:numId w:val="5"/>
        </w:numPr>
        <w:rPr>
          <w:rFonts w:ascii="Arial" w:hAnsi="Arial" w:cs="Arial"/>
        </w:rPr>
      </w:pPr>
      <w:r w:rsidRPr="00107DAF">
        <w:rPr>
          <w:rFonts w:ascii="Arial" w:hAnsi="Arial" w:cs="Arial"/>
        </w:rPr>
        <w:t xml:space="preserve">The </w:t>
      </w:r>
      <w:r w:rsidR="003718B7" w:rsidRPr="00107DAF">
        <w:rPr>
          <w:rFonts w:ascii="Arial" w:hAnsi="Arial" w:cs="Arial"/>
        </w:rPr>
        <w:t>main sources</w:t>
      </w:r>
      <w:r w:rsidRPr="00107DAF">
        <w:rPr>
          <w:rFonts w:ascii="Arial" w:hAnsi="Arial" w:cs="Arial"/>
        </w:rPr>
        <w:t xml:space="preserve"> of emissions across each activity </w:t>
      </w:r>
      <w:r w:rsidR="000301A0" w:rsidRPr="00107DAF">
        <w:rPr>
          <w:rFonts w:ascii="Arial" w:hAnsi="Arial" w:cs="Arial"/>
        </w:rPr>
        <w:t>are</w:t>
      </w:r>
      <w:r w:rsidRPr="00107DAF">
        <w:rPr>
          <w:rFonts w:ascii="Arial" w:hAnsi="Arial" w:cs="Arial"/>
        </w:rPr>
        <w:t xml:space="preserve"> shown </w:t>
      </w:r>
      <w:r w:rsidR="006A0893" w:rsidRPr="00107DAF">
        <w:rPr>
          <w:rFonts w:ascii="Arial" w:hAnsi="Arial" w:cs="Arial"/>
        </w:rPr>
        <w:t xml:space="preserve">below </w:t>
      </w:r>
      <w:r w:rsidRPr="00107DAF">
        <w:rPr>
          <w:rFonts w:ascii="Arial" w:hAnsi="Arial" w:cs="Arial"/>
        </w:rPr>
        <w:t>in Table</w:t>
      </w:r>
      <w:r w:rsidR="006A0893" w:rsidRPr="00107DAF">
        <w:rPr>
          <w:rFonts w:ascii="Arial" w:hAnsi="Arial" w:cs="Arial"/>
        </w:rPr>
        <w:t>s</w:t>
      </w:r>
      <w:r w:rsidRPr="00107DAF">
        <w:rPr>
          <w:rFonts w:ascii="Arial" w:hAnsi="Arial" w:cs="Arial"/>
        </w:rPr>
        <w:t xml:space="preserve"> 5</w:t>
      </w:r>
      <w:r w:rsidR="006A0893" w:rsidRPr="00107DAF">
        <w:rPr>
          <w:rFonts w:ascii="Arial" w:hAnsi="Arial" w:cs="Arial"/>
        </w:rPr>
        <w:t xml:space="preserve"> and 6</w:t>
      </w:r>
      <w:r w:rsidRPr="00107DAF">
        <w:rPr>
          <w:rFonts w:ascii="Arial" w:hAnsi="Arial" w:cs="Arial"/>
        </w:rPr>
        <w:t xml:space="preserve">. </w:t>
      </w:r>
    </w:p>
    <w:p w14:paraId="19AF5BB3" w14:textId="77777777" w:rsidR="003718B7" w:rsidRPr="00107DAF" w:rsidRDefault="003718B7" w:rsidP="003718B7">
      <w:pPr>
        <w:pStyle w:val="ListParagraph"/>
        <w:rPr>
          <w:rFonts w:ascii="Arial" w:hAnsi="Arial" w:cs="Arial"/>
        </w:rPr>
      </w:pPr>
    </w:p>
    <w:p w14:paraId="3041D960" w14:textId="77777777" w:rsidR="003718B7" w:rsidRPr="00107DAF" w:rsidRDefault="003718B7" w:rsidP="00945044">
      <w:pPr>
        <w:pStyle w:val="ListParagraph"/>
        <w:numPr>
          <w:ilvl w:val="1"/>
          <w:numId w:val="5"/>
        </w:numPr>
        <w:rPr>
          <w:rFonts w:ascii="Arial" w:hAnsi="Arial" w:cs="Arial"/>
        </w:rPr>
      </w:pPr>
      <w:r w:rsidRPr="00107DAF">
        <w:rPr>
          <w:rFonts w:ascii="Arial" w:hAnsi="Arial" w:cs="Arial"/>
        </w:rPr>
        <w:t xml:space="preserve">The three most significant sources of emissions across 2019/2020 were: </w:t>
      </w:r>
    </w:p>
    <w:p w14:paraId="693CF53D" w14:textId="47AB16DE" w:rsidR="003718B7" w:rsidRPr="00107DAF" w:rsidRDefault="003718B7" w:rsidP="003718B7">
      <w:pPr>
        <w:pStyle w:val="ListParagraph"/>
        <w:numPr>
          <w:ilvl w:val="0"/>
          <w:numId w:val="6"/>
        </w:numPr>
        <w:rPr>
          <w:rFonts w:ascii="Arial" w:hAnsi="Arial" w:cs="Arial"/>
        </w:rPr>
      </w:pPr>
      <w:r w:rsidRPr="00107DAF">
        <w:rPr>
          <w:rFonts w:ascii="Arial" w:hAnsi="Arial" w:cs="Arial"/>
        </w:rPr>
        <w:t>Mains Gas: 64% of total emissions (1,079</w:t>
      </w:r>
      <w:r w:rsidR="00B356FF" w:rsidRPr="00107DAF">
        <w:rPr>
          <w:rFonts w:ascii="Arial" w:hAnsi="Arial" w:cs="Arial"/>
        </w:rPr>
        <w:t>.6</w:t>
      </w:r>
      <w:r w:rsidRPr="00107DAF">
        <w:rPr>
          <w:rFonts w:ascii="Arial" w:hAnsi="Arial" w:cs="Arial"/>
        </w:rPr>
        <w:t xml:space="preserve"> </w:t>
      </w:r>
      <w:r w:rsidR="00B356FF" w:rsidRPr="00107DAF">
        <w:rPr>
          <w:rFonts w:ascii="Arial" w:hAnsi="Arial" w:cs="Arial"/>
        </w:rPr>
        <w:t>tonnes</w:t>
      </w:r>
      <w:r w:rsidRPr="00107DAF">
        <w:rPr>
          <w:rFonts w:ascii="Arial" w:hAnsi="Arial" w:cs="Arial"/>
        </w:rPr>
        <w:t xml:space="preserve"> Co2e)</w:t>
      </w:r>
    </w:p>
    <w:p w14:paraId="62991C4B" w14:textId="0E60A4CB" w:rsidR="003718B7" w:rsidRPr="00107DAF" w:rsidRDefault="003718B7" w:rsidP="003718B7">
      <w:pPr>
        <w:pStyle w:val="ListParagraph"/>
        <w:numPr>
          <w:ilvl w:val="0"/>
          <w:numId w:val="6"/>
        </w:numPr>
        <w:rPr>
          <w:rFonts w:ascii="Arial" w:hAnsi="Arial" w:cs="Arial"/>
        </w:rPr>
      </w:pPr>
      <w:r w:rsidRPr="00107DAF">
        <w:rPr>
          <w:rFonts w:ascii="Arial" w:hAnsi="Arial" w:cs="Arial"/>
        </w:rPr>
        <w:t>Mains Electricity: 31% of total emissions (529</w:t>
      </w:r>
      <w:r w:rsidR="00B356FF" w:rsidRPr="00107DAF">
        <w:rPr>
          <w:rFonts w:ascii="Arial" w:hAnsi="Arial" w:cs="Arial"/>
        </w:rPr>
        <w:t xml:space="preserve"> tonnes</w:t>
      </w:r>
      <w:r w:rsidRPr="00107DAF">
        <w:rPr>
          <w:rFonts w:ascii="Arial" w:hAnsi="Arial" w:cs="Arial"/>
        </w:rPr>
        <w:t xml:space="preserve"> CO2e)</w:t>
      </w:r>
    </w:p>
    <w:p w14:paraId="26DF621B" w14:textId="073B5B22" w:rsidR="003718B7" w:rsidRPr="00107DAF" w:rsidRDefault="003718B7" w:rsidP="003718B7">
      <w:pPr>
        <w:pStyle w:val="ListParagraph"/>
        <w:numPr>
          <w:ilvl w:val="0"/>
          <w:numId w:val="6"/>
        </w:numPr>
        <w:rPr>
          <w:rFonts w:ascii="Arial" w:hAnsi="Arial" w:cs="Arial"/>
        </w:rPr>
      </w:pPr>
      <w:r w:rsidRPr="00107DAF">
        <w:rPr>
          <w:rFonts w:ascii="Arial" w:hAnsi="Arial" w:cs="Arial"/>
        </w:rPr>
        <w:t>Fleet Transport: 2% of total emissions (37</w:t>
      </w:r>
      <w:r w:rsidR="00B356FF" w:rsidRPr="00107DAF">
        <w:rPr>
          <w:rFonts w:ascii="Arial" w:hAnsi="Arial" w:cs="Arial"/>
        </w:rPr>
        <w:t>.</w:t>
      </w:r>
      <w:r w:rsidRPr="00107DAF">
        <w:rPr>
          <w:rFonts w:ascii="Arial" w:hAnsi="Arial" w:cs="Arial"/>
        </w:rPr>
        <w:t>2</w:t>
      </w:r>
      <w:r w:rsidR="00B356FF" w:rsidRPr="00107DAF">
        <w:rPr>
          <w:rFonts w:ascii="Arial" w:hAnsi="Arial" w:cs="Arial"/>
        </w:rPr>
        <w:t xml:space="preserve"> tonnes </w:t>
      </w:r>
      <w:r w:rsidRPr="00107DAF">
        <w:rPr>
          <w:rFonts w:ascii="Arial" w:hAnsi="Arial" w:cs="Arial"/>
        </w:rPr>
        <w:t>CO2e)</w:t>
      </w:r>
    </w:p>
    <w:p w14:paraId="546DF705" w14:textId="77777777" w:rsidR="006A0893" w:rsidRPr="00107DAF" w:rsidRDefault="006A0893" w:rsidP="006A0893">
      <w:pPr>
        <w:pStyle w:val="ListParagraph"/>
        <w:rPr>
          <w:rFonts w:ascii="Arial" w:hAnsi="Arial" w:cs="Arial"/>
        </w:rPr>
      </w:pPr>
    </w:p>
    <w:p w14:paraId="728ADDDA" w14:textId="2E13FAEB" w:rsidR="006A0893" w:rsidRPr="00107DAF" w:rsidRDefault="006A0893" w:rsidP="00945044">
      <w:pPr>
        <w:pStyle w:val="ListParagraph"/>
        <w:numPr>
          <w:ilvl w:val="1"/>
          <w:numId w:val="5"/>
        </w:numPr>
        <w:rPr>
          <w:rFonts w:ascii="Arial" w:hAnsi="Arial" w:cs="Arial"/>
        </w:rPr>
      </w:pPr>
      <w:r w:rsidRPr="00107DAF">
        <w:rPr>
          <w:rFonts w:ascii="Arial" w:hAnsi="Arial" w:cs="Arial"/>
        </w:rPr>
        <w:t xml:space="preserve">Well to tank, transmission and distribution losses describe the proportion of gas and electricity purchased by the Council that is lost during the production, </w:t>
      </w:r>
      <w:r w:rsidR="003718B7" w:rsidRPr="00107DAF">
        <w:rPr>
          <w:rFonts w:ascii="Arial" w:hAnsi="Arial" w:cs="Arial"/>
        </w:rPr>
        <w:t>processing,</w:t>
      </w:r>
      <w:r w:rsidRPr="00107DAF">
        <w:rPr>
          <w:rFonts w:ascii="Arial" w:hAnsi="Arial" w:cs="Arial"/>
        </w:rPr>
        <w:t xml:space="preserve"> and delivery </w:t>
      </w:r>
      <w:r w:rsidR="003718B7" w:rsidRPr="00107DAF">
        <w:rPr>
          <w:rFonts w:ascii="Arial" w:hAnsi="Arial" w:cs="Arial"/>
        </w:rPr>
        <w:t>to</w:t>
      </w:r>
      <w:r w:rsidRPr="00107DAF">
        <w:rPr>
          <w:rFonts w:ascii="Arial" w:hAnsi="Arial" w:cs="Arial"/>
        </w:rPr>
        <w:t xml:space="preserve"> the point of use (e.g. lighting or heating). While all carbon emissions are </w:t>
      </w:r>
      <w:r w:rsidR="003718B7" w:rsidRPr="00107DAF">
        <w:rPr>
          <w:rFonts w:ascii="Arial" w:hAnsi="Arial" w:cs="Arial"/>
        </w:rPr>
        <w:t xml:space="preserve">important, these are outside of our control and are a characteristic of the grid. Fortunately, they are comparatively small and will be reduced through activities related to energy efficiency and moving away from using gas for heating. </w:t>
      </w:r>
    </w:p>
    <w:p w14:paraId="34A458C7" w14:textId="77777777" w:rsidR="006A0893" w:rsidRPr="00107DAF" w:rsidRDefault="006A0893" w:rsidP="006A0893">
      <w:pPr>
        <w:pStyle w:val="ListParagraph"/>
        <w:rPr>
          <w:rFonts w:ascii="Arial" w:hAnsi="Arial" w:cs="Arial"/>
        </w:rPr>
      </w:pPr>
    </w:p>
    <w:p w14:paraId="2DA23861" w14:textId="4A958F3B" w:rsidR="006A0893" w:rsidRPr="00107DAF" w:rsidRDefault="006A0893" w:rsidP="006A0893">
      <w:pPr>
        <w:pStyle w:val="Caption"/>
        <w:keepNext/>
        <w:rPr>
          <w:color w:val="auto"/>
        </w:rPr>
      </w:pPr>
      <w:r w:rsidRPr="00107DAF">
        <w:rPr>
          <w:color w:val="auto"/>
        </w:rPr>
        <w:t xml:space="preserve">Table </w:t>
      </w:r>
      <w:r w:rsidRPr="00107DAF">
        <w:rPr>
          <w:color w:val="auto"/>
        </w:rPr>
        <w:fldChar w:fldCharType="begin"/>
      </w:r>
      <w:r w:rsidRPr="00107DAF">
        <w:rPr>
          <w:color w:val="auto"/>
        </w:rPr>
        <w:instrText xml:space="preserve"> SEQ Table \* ARABIC </w:instrText>
      </w:r>
      <w:r w:rsidRPr="00107DAF">
        <w:rPr>
          <w:color w:val="auto"/>
        </w:rPr>
        <w:fldChar w:fldCharType="separate"/>
      </w:r>
      <w:r w:rsidRPr="00107DAF">
        <w:rPr>
          <w:noProof/>
          <w:color w:val="auto"/>
        </w:rPr>
        <w:t>5</w:t>
      </w:r>
      <w:r w:rsidRPr="00107DAF">
        <w:rPr>
          <w:color w:val="auto"/>
        </w:rPr>
        <w:fldChar w:fldCharType="end"/>
      </w:r>
      <w:r w:rsidRPr="00107DAF">
        <w:rPr>
          <w:color w:val="auto"/>
        </w:rPr>
        <w:t>: The main sources of CO2e emissions across the Chorley Council estate and operations.</w:t>
      </w:r>
    </w:p>
    <w:tbl>
      <w:tblPr>
        <w:tblStyle w:val="GridTable1Light"/>
        <w:tblW w:w="0" w:type="auto"/>
        <w:tblLook w:val="04A0" w:firstRow="1" w:lastRow="0" w:firstColumn="1" w:lastColumn="0" w:noHBand="0" w:noVBand="1"/>
      </w:tblPr>
      <w:tblGrid>
        <w:gridCol w:w="2074"/>
        <w:gridCol w:w="2074"/>
        <w:gridCol w:w="2074"/>
        <w:gridCol w:w="2074"/>
      </w:tblGrid>
      <w:tr w:rsidR="005C1E5A" w:rsidRPr="00107DAF" w14:paraId="680C7A28" w14:textId="77777777" w:rsidTr="005C1E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4" w:type="dxa"/>
          </w:tcPr>
          <w:p w14:paraId="01F0D10A" w14:textId="54CA9018" w:rsidR="005C1E5A" w:rsidRPr="00107DAF" w:rsidRDefault="005C1E5A" w:rsidP="005C1E5A">
            <w:pPr>
              <w:pStyle w:val="ListParagraph"/>
              <w:ind w:left="0"/>
              <w:rPr>
                <w:rFonts w:cstheme="minorHAnsi"/>
              </w:rPr>
            </w:pPr>
            <w:r w:rsidRPr="00107DAF">
              <w:rPr>
                <w:rFonts w:cstheme="minorHAnsi"/>
              </w:rPr>
              <w:t>Source</w:t>
            </w:r>
          </w:p>
        </w:tc>
        <w:tc>
          <w:tcPr>
            <w:tcW w:w="2074" w:type="dxa"/>
          </w:tcPr>
          <w:p w14:paraId="0E902E0C" w14:textId="7A06C2A1" w:rsidR="005C1E5A" w:rsidRPr="00107DAF" w:rsidRDefault="005C1E5A" w:rsidP="005C1E5A">
            <w:pPr>
              <w:pStyle w:val="ListParagraph"/>
              <w:ind w:left="0"/>
              <w:cnfStyle w:val="100000000000" w:firstRow="1" w:lastRow="0" w:firstColumn="0" w:lastColumn="0" w:oddVBand="0" w:evenVBand="0" w:oddHBand="0" w:evenHBand="0" w:firstRowFirstColumn="0" w:firstRowLastColumn="0" w:lastRowFirstColumn="0" w:lastRowLastColumn="0"/>
              <w:rPr>
                <w:rFonts w:cstheme="minorHAnsi"/>
              </w:rPr>
            </w:pPr>
            <w:r w:rsidRPr="00107DAF">
              <w:rPr>
                <w:rFonts w:cstheme="minorHAnsi"/>
              </w:rPr>
              <w:t>Scope (1, 2 or 3)</w:t>
            </w:r>
          </w:p>
        </w:tc>
        <w:tc>
          <w:tcPr>
            <w:tcW w:w="2074" w:type="dxa"/>
          </w:tcPr>
          <w:p w14:paraId="4C434BCB" w14:textId="30D264AF" w:rsidR="005C1E5A" w:rsidRPr="00107DAF" w:rsidRDefault="003718B7" w:rsidP="005C1E5A">
            <w:pPr>
              <w:cnfStyle w:val="100000000000" w:firstRow="1" w:lastRow="0" w:firstColumn="0" w:lastColumn="0" w:oddVBand="0" w:evenVBand="0" w:oddHBand="0" w:evenHBand="0" w:firstRowFirstColumn="0" w:firstRowLastColumn="0" w:lastRowFirstColumn="0" w:lastRowLastColumn="0"/>
              <w:rPr>
                <w:rFonts w:cstheme="minorHAnsi"/>
              </w:rPr>
            </w:pPr>
            <w:r w:rsidRPr="00107DAF">
              <w:rPr>
                <w:rFonts w:cstheme="minorHAnsi"/>
              </w:rPr>
              <w:t>kg</w:t>
            </w:r>
            <w:r w:rsidR="005C1E5A" w:rsidRPr="00107DAF">
              <w:rPr>
                <w:rFonts w:cstheme="minorHAnsi"/>
              </w:rPr>
              <w:t xml:space="preserve"> CO2e</w:t>
            </w:r>
          </w:p>
        </w:tc>
        <w:tc>
          <w:tcPr>
            <w:tcW w:w="2074" w:type="dxa"/>
          </w:tcPr>
          <w:p w14:paraId="4CBF7586" w14:textId="233F9796" w:rsidR="005C1E5A" w:rsidRPr="00107DAF" w:rsidRDefault="005C1E5A" w:rsidP="005C1E5A">
            <w:pPr>
              <w:cnfStyle w:val="100000000000" w:firstRow="1" w:lastRow="0" w:firstColumn="0" w:lastColumn="0" w:oddVBand="0" w:evenVBand="0" w:oddHBand="0" w:evenHBand="0" w:firstRowFirstColumn="0" w:firstRowLastColumn="0" w:lastRowFirstColumn="0" w:lastRowLastColumn="0"/>
              <w:rPr>
                <w:rFonts w:cstheme="minorHAnsi"/>
              </w:rPr>
            </w:pPr>
            <w:r w:rsidRPr="00107DAF">
              <w:rPr>
                <w:rFonts w:cstheme="minorHAnsi"/>
              </w:rPr>
              <w:t>Percentage of overall emissions</w:t>
            </w:r>
          </w:p>
        </w:tc>
      </w:tr>
      <w:tr w:rsidR="002F56D3" w:rsidRPr="00107DAF" w14:paraId="0CE3FBDA" w14:textId="77777777" w:rsidTr="003F3774">
        <w:tc>
          <w:tcPr>
            <w:cnfStyle w:val="001000000000" w:firstRow="0" w:lastRow="0" w:firstColumn="1" w:lastColumn="0" w:oddVBand="0" w:evenVBand="0" w:oddHBand="0" w:evenHBand="0" w:firstRowFirstColumn="0" w:firstRowLastColumn="0" w:lastRowFirstColumn="0" w:lastRowLastColumn="0"/>
            <w:tcW w:w="2074" w:type="dxa"/>
          </w:tcPr>
          <w:p w14:paraId="1AA98E38" w14:textId="77777777" w:rsidR="006A0893" w:rsidRPr="00107DAF" w:rsidRDefault="002F56D3" w:rsidP="002F56D3">
            <w:pPr>
              <w:pStyle w:val="ListParagraph"/>
              <w:ind w:left="0"/>
              <w:rPr>
                <w:rFonts w:cstheme="minorHAnsi"/>
              </w:rPr>
            </w:pPr>
            <w:r w:rsidRPr="00107DAF">
              <w:rPr>
                <w:rFonts w:cstheme="minorHAnsi"/>
                <w:b w:val="0"/>
                <w:bCs w:val="0"/>
              </w:rPr>
              <w:t xml:space="preserve">Heating </w:t>
            </w:r>
          </w:p>
          <w:p w14:paraId="41B740A0" w14:textId="2CCEF569" w:rsidR="002F56D3" w:rsidRPr="00107DAF" w:rsidRDefault="002F56D3" w:rsidP="002F56D3">
            <w:pPr>
              <w:pStyle w:val="ListParagraph"/>
              <w:ind w:left="0"/>
              <w:rPr>
                <w:rFonts w:cstheme="minorHAnsi"/>
                <w:b w:val="0"/>
                <w:bCs w:val="0"/>
              </w:rPr>
            </w:pPr>
            <w:r w:rsidRPr="00107DAF">
              <w:rPr>
                <w:rFonts w:cstheme="minorHAnsi"/>
                <w:b w:val="0"/>
                <w:bCs w:val="0"/>
              </w:rPr>
              <w:t>(Gas for buildings)</w:t>
            </w:r>
          </w:p>
        </w:tc>
        <w:tc>
          <w:tcPr>
            <w:tcW w:w="2074" w:type="dxa"/>
          </w:tcPr>
          <w:p w14:paraId="2E3709C6" w14:textId="07A9C7AD" w:rsidR="002F56D3" w:rsidRPr="00107DAF" w:rsidRDefault="002F56D3" w:rsidP="002F56D3">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r w:rsidRPr="00107DAF">
              <w:rPr>
                <w:rFonts w:cstheme="minorHAnsi"/>
              </w:rPr>
              <w:t>1</w:t>
            </w:r>
          </w:p>
        </w:tc>
        <w:tc>
          <w:tcPr>
            <w:tcW w:w="2074" w:type="dxa"/>
          </w:tcPr>
          <w:p w14:paraId="107ECDFE" w14:textId="2B53E89D" w:rsidR="002F56D3" w:rsidRPr="00107DAF" w:rsidRDefault="002F56D3" w:rsidP="002F56D3">
            <w:pPr>
              <w:cnfStyle w:val="000000000000" w:firstRow="0" w:lastRow="0" w:firstColumn="0" w:lastColumn="0" w:oddVBand="0" w:evenVBand="0" w:oddHBand="0" w:evenHBand="0" w:firstRowFirstColumn="0" w:firstRowLastColumn="0" w:lastRowFirstColumn="0" w:lastRowLastColumn="0"/>
              <w:rPr>
                <w:rFonts w:cstheme="minorHAnsi"/>
                <w:b/>
                <w:bCs/>
                <w:color w:val="000000"/>
              </w:rPr>
            </w:pPr>
            <w:r w:rsidRPr="00107DAF">
              <w:rPr>
                <w:rFonts w:cstheme="minorHAnsi"/>
                <w:b/>
                <w:bCs/>
                <w:color w:val="000000"/>
              </w:rPr>
              <w:t>1,079,572.34</w:t>
            </w:r>
          </w:p>
        </w:tc>
        <w:tc>
          <w:tcPr>
            <w:tcW w:w="2074" w:type="dxa"/>
            <w:vAlign w:val="center"/>
          </w:tcPr>
          <w:p w14:paraId="6BB153AD" w14:textId="1A3B95DB" w:rsidR="002F56D3" w:rsidRPr="00107DAF" w:rsidRDefault="002F56D3" w:rsidP="002F56D3">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b/>
                <w:bCs/>
              </w:rPr>
            </w:pPr>
            <w:r w:rsidRPr="00107DAF">
              <w:rPr>
                <w:rFonts w:cstheme="minorHAnsi"/>
                <w:b/>
                <w:bCs/>
                <w:color w:val="000000"/>
              </w:rPr>
              <w:t>64 %</w:t>
            </w:r>
          </w:p>
        </w:tc>
      </w:tr>
      <w:tr w:rsidR="002F56D3" w:rsidRPr="00107DAF" w14:paraId="658D9099" w14:textId="77777777" w:rsidTr="003F3774">
        <w:tc>
          <w:tcPr>
            <w:cnfStyle w:val="001000000000" w:firstRow="0" w:lastRow="0" w:firstColumn="1" w:lastColumn="0" w:oddVBand="0" w:evenVBand="0" w:oddHBand="0" w:evenHBand="0" w:firstRowFirstColumn="0" w:firstRowLastColumn="0" w:lastRowFirstColumn="0" w:lastRowLastColumn="0"/>
            <w:tcW w:w="2074" w:type="dxa"/>
          </w:tcPr>
          <w:p w14:paraId="5882AD94" w14:textId="04A03C32" w:rsidR="002F56D3" w:rsidRPr="00107DAF" w:rsidRDefault="002F56D3" w:rsidP="002F56D3">
            <w:pPr>
              <w:pStyle w:val="ListParagraph"/>
              <w:ind w:left="0"/>
              <w:rPr>
                <w:rFonts w:cstheme="minorHAnsi"/>
              </w:rPr>
            </w:pPr>
            <w:r w:rsidRPr="00107DAF">
              <w:rPr>
                <w:rFonts w:cstheme="minorHAnsi"/>
                <w:b w:val="0"/>
                <w:bCs w:val="0"/>
              </w:rPr>
              <w:t>Fleet Transport (Diesel and Petrol)</w:t>
            </w:r>
          </w:p>
        </w:tc>
        <w:tc>
          <w:tcPr>
            <w:tcW w:w="2074" w:type="dxa"/>
          </w:tcPr>
          <w:p w14:paraId="2849F01E" w14:textId="123205BC" w:rsidR="002F56D3" w:rsidRPr="00107DAF" w:rsidRDefault="002F56D3" w:rsidP="002F56D3">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r w:rsidRPr="00107DAF">
              <w:rPr>
                <w:rFonts w:cstheme="minorHAnsi"/>
              </w:rPr>
              <w:t>1</w:t>
            </w:r>
          </w:p>
        </w:tc>
        <w:tc>
          <w:tcPr>
            <w:tcW w:w="2074" w:type="dxa"/>
          </w:tcPr>
          <w:p w14:paraId="378D7136" w14:textId="0C69C133" w:rsidR="002F56D3" w:rsidRPr="00107DAF" w:rsidRDefault="002F56D3" w:rsidP="002F56D3">
            <w:pPr>
              <w:cnfStyle w:val="000000000000" w:firstRow="0" w:lastRow="0" w:firstColumn="0" w:lastColumn="0" w:oddVBand="0" w:evenVBand="0" w:oddHBand="0" w:evenHBand="0" w:firstRowFirstColumn="0" w:firstRowLastColumn="0" w:lastRowFirstColumn="0" w:lastRowLastColumn="0"/>
              <w:rPr>
                <w:rFonts w:cstheme="minorHAnsi"/>
                <w:b/>
                <w:bCs/>
                <w:color w:val="000000"/>
              </w:rPr>
            </w:pPr>
            <w:r w:rsidRPr="00107DAF">
              <w:rPr>
                <w:rFonts w:cstheme="minorHAnsi"/>
                <w:b/>
                <w:bCs/>
                <w:color w:val="000000"/>
              </w:rPr>
              <w:t>37,205.34</w:t>
            </w:r>
          </w:p>
        </w:tc>
        <w:tc>
          <w:tcPr>
            <w:tcW w:w="2074" w:type="dxa"/>
            <w:vAlign w:val="center"/>
          </w:tcPr>
          <w:p w14:paraId="483CF4F1" w14:textId="7DF32F5E" w:rsidR="002F56D3" w:rsidRPr="00107DAF" w:rsidRDefault="002F56D3" w:rsidP="002F56D3">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b/>
                <w:bCs/>
              </w:rPr>
            </w:pPr>
            <w:r w:rsidRPr="00107DAF">
              <w:rPr>
                <w:rFonts w:cstheme="minorHAnsi"/>
                <w:b/>
                <w:bCs/>
                <w:color w:val="000000"/>
              </w:rPr>
              <w:t>2 %</w:t>
            </w:r>
          </w:p>
        </w:tc>
      </w:tr>
      <w:tr w:rsidR="002F56D3" w:rsidRPr="00107DAF" w14:paraId="600E8621" w14:textId="77777777" w:rsidTr="003F3774">
        <w:tc>
          <w:tcPr>
            <w:cnfStyle w:val="001000000000" w:firstRow="0" w:lastRow="0" w:firstColumn="1" w:lastColumn="0" w:oddVBand="0" w:evenVBand="0" w:oddHBand="0" w:evenHBand="0" w:firstRowFirstColumn="0" w:firstRowLastColumn="0" w:lastRowFirstColumn="0" w:lastRowLastColumn="0"/>
            <w:tcW w:w="2074" w:type="dxa"/>
          </w:tcPr>
          <w:p w14:paraId="2141922B" w14:textId="1F1DA2B9" w:rsidR="002F56D3" w:rsidRPr="00107DAF" w:rsidRDefault="002F56D3" w:rsidP="002F56D3">
            <w:pPr>
              <w:pStyle w:val="ListParagraph"/>
              <w:ind w:left="0"/>
              <w:rPr>
                <w:rFonts w:cstheme="minorHAnsi"/>
                <w:b w:val="0"/>
                <w:bCs w:val="0"/>
              </w:rPr>
            </w:pPr>
            <w:r w:rsidRPr="00107DAF">
              <w:rPr>
                <w:rFonts w:cstheme="minorHAnsi"/>
                <w:b w:val="0"/>
                <w:bCs w:val="0"/>
              </w:rPr>
              <w:t>Building Energy (Electricity)</w:t>
            </w:r>
          </w:p>
        </w:tc>
        <w:tc>
          <w:tcPr>
            <w:tcW w:w="2074" w:type="dxa"/>
          </w:tcPr>
          <w:p w14:paraId="6B914965" w14:textId="323FB40B" w:rsidR="002F56D3" w:rsidRPr="00107DAF" w:rsidRDefault="002F56D3" w:rsidP="002F56D3">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r w:rsidRPr="00107DAF">
              <w:rPr>
                <w:rFonts w:cstheme="minorHAnsi"/>
              </w:rPr>
              <w:t>2</w:t>
            </w:r>
          </w:p>
        </w:tc>
        <w:tc>
          <w:tcPr>
            <w:tcW w:w="2074" w:type="dxa"/>
          </w:tcPr>
          <w:p w14:paraId="3FB9965C" w14:textId="03BD57DF" w:rsidR="002F56D3" w:rsidRPr="00107DAF" w:rsidRDefault="002F56D3" w:rsidP="002F56D3">
            <w:pPr>
              <w:cnfStyle w:val="000000000000" w:firstRow="0" w:lastRow="0" w:firstColumn="0" w:lastColumn="0" w:oddVBand="0" w:evenVBand="0" w:oddHBand="0" w:evenHBand="0" w:firstRowFirstColumn="0" w:firstRowLastColumn="0" w:lastRowFirstColumn="0" w:lastRowLastColumn="0"/>
              <w:rPr>
                <w:rFonts w:cstheme="minorHAnsi"/>
                <w:b/>
                <w:bCs/>
                <w:color w:val="000000"/>
              </w:rPr>
            </w:pPr>
            <w:r w:rsidRPr="00107DAF">
              <w:rPr>
                <w:rFonts w:cstheme="minorHAnsi"/>
                <w:b/>
                <w:bCs/>
                <w:color w:val="000000"/>
              </w:rPr>
              <w:t>529,004.58</w:t>
            </w:r>
          </w:p>
        </w:tc>
        <w:tc>
          <w:tcPr>
            <w:tcW w:w="2074" w:type="dxa"/>
            <w:vAlign w:val="center"/>
          </w:tcPr>
          <w:p w14:paraId="4DCA2C33" w14:textId="7811B0DA" w:rsidR="002F56D3" w:rsidRPr="00107DAF" w:rsidRDefault="002F56D3" w:rsidP="002F56D3">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b/>
                <w:bCs/>
              </w:rPr>
            </w:pPr>
            <w:r w:rsidRPr="00107DAF">
              <w:rPr>
                <w:rFonts w:cstheme="minorHAnsi"/>
                <w:b/>
                <w:bCs/>
                <w:color w:val="000000"/>
              </w:rPr>
              <w:t>31 %</w:t>
            </w:r>
          </w:p>
        </w:tc>
      </w:tr>
      <w:tr w:rsidR="002F56D3" w:rsidRPr="00107DAF" w14:paraId="743BFF92" w14:textId="77777777" w:rsidTr="003F3774">
        <w:tc>
          <w:tcPr>
            <w:cnfStyle w:val="001000000000" w:firstRow="0" w:lastRow="0" w:firstColumn="1" w:lastColumn="0" w:oddVBand="0" w:evenVBand="0" w:oddHBand="0" w:evenHBand="0" w:firstRowFirstColumn="0" w:firstRowLastColumn="0" w:lastRowFirstColumn="0" w:lastRowLastColumn="0"/>
            <w:tcW w:w="2074" w:type="dxa"/>
          </w:tcPr>
          <w:p w14:paraId="242E64EB" w14:textId="2C3631C1" w:rsidR="002F56D3" w:rsidRPr="00107DAF" w:rsidRDefault="002F56D3" w:rsidP="002F56D3">
            <w:pPr>
              <w:pStyle w:val="ListParagraph"/>
              <w:ind w:left="0"/>
              <w:rPr>
                <w:rFonts w:cstheme="minorHAnsi"/>
              </w:rPr>
            </w:pPr>
            <w:r w:rsidRPr="00107DAF">
              <w:rPr>
                <w:rFonts w:cstheme="minorHAnsi"/>
                <w:b w:val="0"/>
                <w:bCs w:val="0"/>
              </w:rPr>
              <w:t>Waste disposal</w:t>
            </w:r>
          </w:p>
        </w:tc>
        <w:tc>
          <w:tcPr>
            <w:tcW w:w="2074" w:type="dxa"/>
          </w:tcPr>
          <w:p w14:paraId="22E262F7" w14:textId="361F8504" w:rsidR="002F56D3" w:rsidRPr="00107DAF" w:rsidRDefault="002F56D3" w:rsidP="002F56D3">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r w:rsidRPr="00107DAF">
              <w:rPr>
                <w:rFonts w:cstheme="minorHAnsi"/>
              </w:rPr>
              <w:t>3</w:t>
            </w:r>
          </w:p>
        </w:tc>
        <w:tc>
          <w:tcPr>
            <w:tcW w:w="2074" w:type="dxa"/>
          </w:tcPr>
          <w:p w14:paraId="61FB5E2B" w14:textId="723EC45D" w:rsidR="002F56D3" w:rsidRPr="00107DAF" w:rsidRDefault="002F56D3" w:rsidP="002F56D3">
            <w:pPr>
              <w:cnfStyle w:val="000000000000" w:firstRow="0" w:lastRow="0" w:firstColumn="0" w:lastColumn="0" w:oddVBand="0" w:evenVBand="0" w:oddHBand="0" w:evenHBand="0" w:firstRowFirstColumn="0" w:firstRowLastColumn="0" w:lastRowFirstColumn="0" w:lastRowLastColumn="0"/>
              <w:rPr>
                <w:rFonts w:cstheme="minorHAnsi"/>
                <w:b/>
                <w:bCs/>
                <w:color w:val="000000"/>
              </w:rPr>
            </w:pPr>
            <w:r w:rsidRPr="00107DAF">
              <w:rPr>
                <w:rFonts w:cstheme="minorHAnsi"/>
                <w:b/>
                <w:bCs/>
                <w:color w:val="000000"/>
              </w:rPr>
              <w:t>27,088.08</w:t>
            </w:r>
          </w:p>
        </w:tc>
        <w:tc>
          <w:tcPr>
            <w:tcW w:w="2074" w:type="dxa"/>
            <w:vAlign w:val="center"/>
          </w:tcPr>
          <w:p w14:paraId="0358798E" w14:textId="532620EA" w:rsidR="002F56D3" w:rsidRPr="00107DAF" w:rsidRDefault="002F56D3" w:rsidP="002F56D3">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b/>
                <w:bCs/>
                <w:color w:val="000000"/>
              </w:rPr>
            </w:pPr>
            <w:r w:rsidRPr="00107DAF">
              <w:rPr>
                <w:rFonts w:cstheme="minorHAnsi"/>
                <w:b/>
                <w:bCs/>
                <w:color w:val="000000"/>
              </w:rPr>
              <w:t>2 %</w:t>
            </w:r>
          </w:p>
        </w:tc>
      </w:tr>
      <w:tr w:rsidR="002F56D3" w:rsidRPr="00107DAF" w14:paraId="53136B66" w14:textId="77777777" w:rsidTr="003F3774">
        <w:tc>
          <w:tcPr>
            <w:cnfStyle w:val="001000000000" w:firstRow="0" w:lastRow="0" w:firstColumn="1" w:lastColumn="0" w:oddVBand="0" w:evenVBand="0" w:oddHBand="0" w:evenHBand="0" w:firstRowFirstColumn="0" w:firstRowLastColumn="0" w:lastRowFirstColumn="0" w:lastRowLastColumn="0"/>
            <w:tcW w:w="2074" w:type="dxa"/>
          </w:tcPr>
          <w:p w14:paraId="1E425A8B" w14:textId="3D90CD11" w:rsidR="002F56D3" w:rsidRPr="00107DAF" w:rsidRDefault="002F56D3" w:rsidP="002F56D3">
            <w:pPr>
              <w:pStyle w:val="ListParagraph"/>
              <w:ind w:left="0"/>
              <w:rPr>
                <w:rFonts w:cstheme="minorHAnsi"/>
              </w:rPr>
            </w:pPr>
            <w:r w:rsidRPr="00107DAF">
              <w:rPr>
                <w:rFonts w:cstheme="minorHAnsi"/>
                <w:b w:val="0"/>
                <w:bCs w:val="0"/>
              </w:rPr>
              <w:t>Business Travel</w:t>
            </w:r>
          </w:p>
        </w:tc>
        <w:tc>
          <w:tcPr>
            <w:tcW w:w="2074" w:type="dxa"/>
          </w:tcPr>
          <w:p w14:paraId="7298364C" w14:textId="7717CB75" w:rsidR="002F56D3" w:rsidRPr="00107DAF" w:rsidRDefault="002F56D3" w:rsidP="002F56D3">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r w:rsidRPr="00107DAF">
              <w:rPr>
                <w:rFonts w:cstheme="minorHAnsi"/>
              </w:rPr>
              <w:t>3</w:t>
            </w:r>
          </w:p>
        </w:tc>
        <w:tc>
          <w:tcPr>
            <w:tcW w:w="2074" w:type="dxa"/>
          </w:tcPr>
          <w:p w14:paraId="5467FD77" w14:textId="701F5D02" w:rsidR="002F56D3" w:rsidRPr="00107DAF" w:rsidRDefault="002F56D3" w:rsidP="002F56D3">
            <w:pPr>
              <w:cnfStyle w:val="000000000000" w:firstRow="0" w:lastRow="0" w:firstColumn="0" w:lastColumn="0" w:oddVBand="0" w:evenVBand="0" w:oddHBand="0" w:evenHBand="0" w:firstRowFirstColumn="0" w:firstRowLastColumn="0" w:lastRowFirstColumn="0" w:lastRowLastColumn="0"/>
              <w:rPr>
                <w:rFonts w:cstheme="minorHAnsi"/>
                <w:b/>
                <w:bCs/>
                <w:color w:val="000000"/>
              </w:rPr>
            </w:pPr>
            <w:r w:rsidRPr="00107DAF">
              <w:rPr>
                <w:rFonts w:cstheme="minorHAnsi"/>
                <w:b/>
                <w:bCs/>
                <w:color w:val="000000"/>
              </w:rPr>
              <w:t>16,843.26</w:t>
            </w:r>
          </w:p>
        </w:tc>
        <w:tc>
          <w:tcPr>
            <w:tcW w:w="2074" w:type="dxa"/>
            <w:vAlign w:val="center"/>
          </w:tcPr>
          <w:p w14:paraId="3473A1D0" w14:textId="550721E0" w:rsidR="002F56D3" w:rsidRPr="00107DAF" w:rsidRDefault="002F56D3" w:rsidP="002F56D3">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b/>
                <w:bCs/>
              </w:rPr>
            </w:pPr>
            <w:r w:rsidRPr="00107DAF">
              <w:rPr>
                <w:rFonts w:cstheme="minorHAnsi"/>
                <w:b/>
                <w:bCs/>
                <w:color w:val="000000"/>
              </w:rPr>
              <w:t>1 %</w:t>
            </w:r>
          </w:p>
        </w:tc>
      </w:tr>
      <w:tr w:rsidR="002F56D3" w:rsidRPr="00107DAF" w14:paraId="55529997" w14:textId="77777777" w:rsidTr="003F3774">
        <w:tc>
          <w:tcPr>
            <w:cnfStyle w:val="001000000000" w:firstRow="0" w:lastRow="0" w:firstColumn="1" w:lastColumn="0" w:oddVBand="0" w:evenVBand="0" w:oddHBand="0" w:evenHBand="0" w:firstRowFirstColumn="0" w:firstRowLastColumn="0" w:lastRowFirstColumn="0" w:lastRowLastColumn="0"/>
            <w:tcW w:w="2074" w:type="dxa"/>
          </w:tcPr>
          <w:p w14:paraId="524980DE" w14:textId="008F8AAB" w:rsidR="002F56D3" w:rsidRPr="00107DAF" w:rsidRDefault="002F56D3" w:rsidP="002F56D3">
            <w:pPr>
              <w:pStyle w:val="ListParagraph"/>
              <w:ind w:left="0"/>
              <w:rPr>
                <w:rFonts w:cstheme="minorHAnsi"/>
              </w:rPr>
            </w:pPr>
            <w:r w:rsidRPr="00107DAF">
              <w:rPr>
                <w:rFonts w:cstheme="minorHAnsi"/>
                <w:b w:val="0"/>
                <w:bCs w:val="0"/>
              </w:rPr>
              <w:t>Gas WTT</w:t>
            </w:r>
          </w:p>
        </w:tc>
        <w:tc>
          <w:tcPr>
            <w:tcW w:w="2074" w:type="dxa"/>
          </w:tcPr>
          <w:p w14:paraId="68E1A5FB" w14:textId="1DC76F15" w:rsidR="002F56D3" w:rsidRPr="00107DAF" w:rsidRDefault="002F56D3" w:rsidP="002F56D3">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r w:rsidRPr="00107DAF">
              <w:rPr>
                <w:rFonts w:cstheme="minorHAnsi"/>
              </w:rPr>
              <w:t>3</w:t>
            </w:r>
          </w:p>
        </w:tc>
        <w:tc>
          <w:tcPr>
            <w:tcW w:w="2074" w:type="dxa"/>
          </w:tcPr>
          <w:p w14:paraId="33A9719D" w14:textId="06FD2B83" w:rsidR="002F56D3" w:rsidRPr="00107DAF" w:rsidRDefault="002F56D3" w:rsidP="002F56D3">
            <w:pPr>
              <w:cnfStyle w:val="000000000000" w:firstRow="0" w:lastRow="0" w:firstColumn="0" w:lastColumn="0" w:oddVBand="0" w:evenVBand="0" w:oddHBand="0" w:evenHBand="0" w:firstRowFirstColumn="0" w:firstRowLastColumn="0" w:lastRowFirstColumn="0" w:lastRowLastColumn="0"/>
              <w:rPr>
                <w:rFonts w:cstheme="minorHAnsi"/>
                <w:b/>
                <w:bCs/>
                <w:color w:val="000000"/>
              </w:rPr>
            </w:pPr>
            <w:r w:rsidRPr="00107DAF">
              <w:rPr>
                <w:rFonts w:cstheme="minorHAnsi"/>
                <w:b/>
                <w:bCs/>
                <w:color w:val="000000"/>
              </w:rPr>
              <w:t>3.36</w:t>
            </w:r>
          </w:p>
        </w:tc>
        <w:tc>
          <w:tcPr>
            <w:tcW w:w="2074" w:type="dxa"/>
            <w:vAlign w:val="center"/>
          </w:tcPr>
          <w:p w14:paraId="06786F4D" w14:textId="04599131" w:rsidR="002F56D3" w:rsidRPr="00107DAF" w:rsidRDefault="002F56D3" w:rsidP="002F56D3">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b/>
                <w:bCs/>
              </w:rPr>
            </w:pPr>
            <w:r w:rsidRPr="00107DAF">
              <w:rPr>
                <w:rFonts w:cstheme="minorHAnsi"/>
                <w:b/>
                <w:bCs/>
                <w:color w:val="000000"/>
              </w:rPr>
              <w:t>0 %</w:t>
            </w:r>
          </w:p>
        </w:tc>
      </w:tr>
      <w:tr w:rsidR="002F56D3" w:rsidRPr="00107DAF" w14:paraId="601C1BB3" w14:textId="77777777" w:rsidTr="003F3774">
        <w:tc>
          <w:tcPr>
            <w:cnfStyle w:val="001000000000" w:firstRow="0" w:lastRow="0" w:firstColumn="1" w:lastColumn="0" w:oddVBand="0" w:evenVBand="0" w:oddHBand="0" w:evenHBand="0" w:firstRowFirstColumn="0" w:firstRowLastColumn="0" w:lastRowFirstColumn="0" w:lastRowLastColumn="0"/>
            <w:tcW w:w="2074" w:type="dxa"/>
          </w:tcPr>
          <w:p w14:paraId="6404DEAB" w14:textId="41098337" w:rsidR="002F56D3" w:rsidRPr="00107DAF" w:rsidRDefault="002F56D3" w:rsidP="002F56D3">
            <w:pPr>
              <w:pStyle w:val="ListParagraph"/>
              <w:ind w:left="0"/>
              <w:rPr>
                <w:rFonts w:cstheme="minorHAnsi"/>
              </w:rPr>
            </w:pPr>
            <w:r w:rsidRPr="00107DAF">
              <w:rPr>
                <w:rFonts w:cstheme="minorHAnsi"/>
                <w:b w:val="0"/>
                <w:bCs w:val="0"/>
              </w:rPr>
              <w:t>Electricity WTT</w:t>
            </w:r>
          </w:p>
        </w:tc>
        <w:tc>
          <w:tcPr>
            <w:tcW w:w="2074" w:type="dxa"/>
          </w:tcPr>
          <w:p w14:paraId="29DF25F5" w14:textId="24FBA648" w:rsidR="002F56D3" w:rsidRPr="00107DAF" w:rsidRDefault="002F56D3" w:rsidP="002F56D3">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r w:rsidRPr="00107DAF">
              <w:rPr>
                <w:rFonts w:cstheme="minorHAnsi"/>
              </w:rPr>
              <w:t>3</w:t>
            </w:r>
          </w:p>
        </w:tc>
        <w:tc>
          <w:tcPr>
            <w:tcW w:w="2074" w:type="dxa"/>
          </w:tcPr>
          <w:p w14:paraId="70BFE7B1" w14:textId="6526CEB4" w:rsidR="002F56D3" w:rsidRPr="00107DAF" w:rsidRDefault="002F56D3" w:rsidP="002F56D3">
            <w:pPr>
              <w:cnfStyle w:val="000000000000" w:firstRow="0" w:lastRow="0" w:firstColumn="0" w:lastColumn="0" w:oddVBand="0" w:evenVBand="0" w:oddHBand="0" w:evenHBand="0" w:firstRowFirstColumn="0" w:firstRowLastColumn="0" w:lastRowFirstColumn="0" w:lastRowLastColumn="0"/>
              <w:rPr>
                <w:rFonts w:cstheme="minorHAnsi"/>
                <w:b/>
                <w:bCs/>
                <w:color w:val="000000"/>
              </w:rPr>
            </w:pPr>
            <w:r w:rsidRPr="00107DAF">
              <w:rPr>
                <w:rFonts w:cstheme="minorHAnsi"/>
                <w:b/>
                <w:bCs/>
                <w:color w:val="000000"/>
              </w:rPr>
              <w:t>2.63</w:t>
            </w:r>
          </w:p>
        </w:tc>
        <w:tc>
          <w:tcPr>
            <w:tcW w:w="2074" w:type="dxa"/>
            <w:vAlign w:val="center"/>
          </w:tcPr>
          <w:p w14:paraId="0D285A47" w14:textId="222DE6D1" w:rsidR="002F56D3" w:rsidRPr="00107DAF" w:rsidRDefault="002F56D3" w:rsidP="002F56D3">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b/>
                <w:bCs/>
              </w:rPr>
            </w:pPr>
            <w:r w:rsidRPr="00107DAF">
              <w:rPr>
                <w:rFonts w:cstheme="minorHAnsi"/>
                <w:b/>
                <w:bCs/>
                <w:color w:val="000000"/>
              </w:rPr>
              <w:t>0 %</w:t>
            </w:r>
          </w:p>
        </w:tc>
      </w:tr>
      <w:tr w:rsidR="002F56D3" w:rsidRPr="00107DAF" w14:paraId="5D3B4E56" w14:textId="77777777" w:rsidTr="003F3774">
        <w:tc>
          <w:tcPr>
            <w:cnfStyle w:val="001000000000" w:firstRow="0" w:lastRow="0" w:firstColumn="1" w:lastColumn="0" w:oddVBand="0" w:evenVBand="0" w:oddHBand="0" w:evenHBand="0" w:firstRowFirstColumn="0" w:firstRowLastColumn="0" w:lastRowFirstColumn="0" w:lastRowLastColumn="0"/>
            <w:tcW w:w="2074" w:type="dxa"/>
          </w:tcPr>
          <w:p w14:paraId="283C8585" w14:textId="62209D6B" w:rsidR="002F56D3" w:rsidRPr="00107DAF" w:rsidRDefault="002F56D3" w:rsidP="002F56D3">
            <w:pPr>
              <w:pStyle w:val="ListParagraph"/>
              <w:ind w:left="0"/>
              <w:rPr>
                <w:rFonts w:cstheme="minorHAnsi"/>
                <w:b w:val="0"/>
                <w:bCs w:val="0"/>
              </w:rPr>
            </w:pPr>
            <w:r w:rsidRPr="00107DAF">
              <w:rPr>
                <w:rFonts w:cstheme="minorHAnsi"/>
                <w:b w:val="0"/>
                <w:bCs w:val="0"/>
              </w:rPr>
              <w:t>Electricity Transmission and Distribution Losses</w:t>
            </w:r>
          </w:p>
        </w:tc>
        <w:tc>
          <w:tcPr>
            <w:tcW w:w="2074" w:type="dxa"/>
          </w:tcPr>
          <w:p w14:paraId="34DAF783" w14:textId="041CCA24" w:rsidR="002F56D3" w:rsidRPr="00107DAF" w:rsidRDefault="002F56D3" w:rsidP="002F56D3">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r w:rsidRPr="00107DAF">
              <w:rPr>
                <w:rFonts w:cstheme="minorHAnsi"/>
              </w:rPr>
              <w:t>3</w:t>
            </w:r>
          </w:p>
        </w:tc>
        <w:tc>
          <w:tcPr>
            <w:tcW w:w="2074" w:type="dxa"/>
          </w:tcPr>
          <w:p w14:paraId="4F563F45" w14:textId="02A9477A" w:rsidR="002F56D3" w:rsidRPr="00107DAF" w:rsidRDefault="002F56D3" w:rsidP="002F56D3">
            <w:pPr>
              <w:cnfStyle w:val="000000000000" w:firstRow="0" w:lastRow="0" w:firstColumn="0" w:lastColumn="0" w:oddVBand="0" w:evenVBand="0" w:oddHBand="0" w:evenHBand="0" w:firstRowFirstColumn="0" w:firstRowLastColumn="0" w:lastRowFirstColumn="0" w:lastRowLastColumn="0"/>
              <w:rPr>
                <w:rFonts w:cstheme="minorHAnsi"/>
                <w:b/>
                <w:bCs/>
                <w:color w:val="000000"/>
              </w:rPr>
            </w:pPr>
            <w:r w:rsidRPr="00107DAF">
              <w:rPr>
                <w:rFonts w:cstheme="minorHAnsi"/>
                <w:b/>
                <w:bCs/>
                <w:color w:val="000000"/>
              </w:rPr>
              <w:t>1.11</w:t>
            </w:r>
          </w:p>
        </w:tc>
        <w:tc>
          <w:tcPr>
            <w:tcW w:w="2074" w:type="dxa"/>
            <w:vAlign w:val="center"/>
          </w:tcPr>
          <w:p w14:paraId="3AC61C5F" w14:textId="55F4A4FC" w:rsidR="002F56D3" w:rsidRPr="00107DAF" w:rsidRDefault="002F56D3" w:rsidP="002F56D3">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b/>
                <w:bCs/>
              </w:rPr>
            </w:pPr>
            <w:r w:rsidRPr="00107DAF">
              <w:rPr>
                <w:rFonts w:cstheme="minorHAnsi"/>
                <w:b/>
                <w:bCs/>
                <w:color w:val="000000"/>
              </w:rPr>
              <w:t>0 %</w:t>
            </w:r>
          </w:p>
        </w:tc>
      </w:tr>
      <w:tr w:rsidR="002F56D3" w:rsidRPr="00107DAF" w14:paraId="6D36FBDF" w14:textId="77777777" w:rsidTr="005C1E5A">
        <w:tc>
          <w:tcPr>
            <w:cnfStyle w:val="001000000000" w:firstRow="0" w:lastRow="0" w:firstColumn="1" w:lastColumn="0" w:oddVBand="0" w:evenVBand="0" w:oddHBand="0" w:evenHBand="0" w:firstRowFirstColumn="0" w:firstRowLastColumn="0" w:lastRowFirstColumn="0" w:lastRowLastColumn="0"/>
            <w:tcW w:w="2074" w:type="dxa"/>
          </w:tcPr>
          <w:p w14:paraId="29F6134B" w14:textId="66A499DB" w:rsidR="002F56D3" w:rsidRPr="00107DAF" w:rsidRDefault="002F56D3" w:rsidP="002F56D3">
            <w:pPr>
              <w:pStyle w:val="ListParagraph"/>
              <w:ind w:left="0"/>
              <w:rPr>
                <w:rFonts w:cstheme="minorHAnsi"/>
              </w:rPr>
            </w:pPr>
            <w:r w:rsidRPr="00107DAF">
              <w:rPr>
                <w:rFonts w:cstheme="minorHAnsi"/>
              </w:rPr>
              <w:t>Total</w:t>
            </w:r>
            <w:r w:rsidR="006A0893" w:rsidRPr="00107DAF">
              <w:rPr>
                <w:rFonts w:cstheme="minorHAnsi"/>
              </w:rPr>
              <w:t>:</w:t>
            </w:r>
          </w:p>
        </w:tc>
        <w:tc>
          <w:tcPr>
            <w:tcW w:w="2074" w:type="dxa"/>
          </w:tcPr>
          <w:p w14:paraId="604EE429" w14:textId="77777777" w:rsidR="002F56D3" w:rsidRPr="00107DAF" w:rsidRDefault="002F56D3" w:rsidP="002F56D3">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p>
        </w:tc>
        <w:tc>
          <w:tcPr>
            <w:tcW w:w="2074" w:type="dxa"/>
          </w:tcPr>
          <w:p w14:paraId="4D93D069" w14:textId="7F9F5E71" w:rsidR="002F56D3" w:rsidRPr="00107DAF" w:rsidRDefault="002F56D3" w:rsidP="002F56D3">
            <w:pPr>
              <w:cnfStyle w:val="000000000000" w:firstRow="0" w:lastRow="0" w:firstColumn="0" w:lastColumn="0" w:oddVBand="0" w:evenVBand="0" w:oddHBand="0" w:evenHBand="0" w:firstRowFirstColumn="0" w:firstRowLastColumn="0" w:lastRowFirstColumn="0" w:lastRowLastColumn="0"/>
              <w:rPr>
                <w:rFonts w:cstheme="minorHAnsi"/>
                <w:b/>
                <w:bCs/>
                <w:color w:val="000000"/>
              </w:rPr>
            </w:pPr>
            <w:r w:rsidRPr="00107DAF">
              <w:rPr>
                <w:rFonts w:cstheme="minorHAnsi"/>
                <w:b/>
                <w:bCs/>
                <w:color w:val="000000"/>
              </w:rPr>
              <w:t>1,689,720.70</w:t>
            </w:r>
          </w:p>
        </w:tc>
        <w:tc>
          <w:tcPr>
            <w:tcW w:w="2074" w:type="dxa"/>
          </w:tcPr>
          <w:p w14:paraId="3AAF2BFA" w14:textId="5F481FF8" w:rsidR="002F56D3" w:rsidRPr="00107DAF" w:rsidRDefault="002F56D3" w:rsidP="002F56D3">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b/>
                <w:bCs/>
              </w:rPr>
            </w:pPr>
            <w:r w:rsidRPr="00107DAF">
              <w:rPr>
                <w:rFonts w:cstheme="minorHAnsi"/>
                <w:b/>
                <w:bCs/>
              </w:rPr>
              <w:t>100%</w:t>
            </w:r>
          </w:p>
        </w:tc>
      </w:tr>
    </w:tbl>
    <w:p w14:paraId="59100802" w14:textId="77777777" w:rsidR="005C1E5A" w:rsidRPr="00107DAF" w:rsidRDefault="005C1E5A" w:rsidP="00243CBC">
      <w:pPr>
        <w:pStyle w:val="ListParagraph"/>
        <w:rPr>
          <w:rFonts w:ascii="Arial" w:hAnsi="Arial" w:cs="Arial"/>
        </w:rPr>
      </w:pPr>
    </w:p>
    <w:p w14:paraId="6F40F9DE" w14:textId="7F723C8A" w:rsidR="00081BFE" w:rsidRPr="00107DAF" w:rsidRDefault="00081BFE" w:rsidP="00081BFE">
      <w:pPr>
        <w:pStyle w:val="Caption"/>
        <w:keepNext/>
        <w:rPr>
          <w:color w:val="auto"/>
        </w:rPr>
      </w:pPr>
      <w:r w:rsidRPr="00107DAF">
        <w:rPr>
          <w:color w:val="auto"/>
        </w:rPr>
        <w:t xml:space="preserve">Table </w:t>
      </w:r>
      <w:r w:rsidRPr="00107DAF">
        <w:rPr>
          <w:color w:val="auto"/>
        </w:rPr>
        <w:fldChar w:fldCharType="begin"/>
      </w:r>
      <w:r w:rsidRPr="00107DAF">
        <w:rPr>
          <w:color w:val="auto"/>
        </w:rPr>
        <w:instrText xml:space="preserve"> SEQ Table \* ARABIC </w:instrText>
      </w:r>
      <w:r w:rsidRPr="00107DAF">
        <w:rPr>
          <w:color w:val="auto"/>
        </w:rPr>
        <w:fldChar w:fldCharType="separate"/>
      </w:r>
      <w:r w:rsidR="006A0893" w:rsidRPr="00107DAF">
        <w:rPr>
          <w:noProof/>
          <w:color w:val="auto"/>
        </w:rPr>
        <w:t>6</w:t>
      </w:r>
      <w:r w:rsidRPr="00107DAF">
        <w:rPr>
          <w:color w:val="auto"/>
        </w:rPr>
        <w:fldChar w:fldCharType="end"/>
      </w:r>
      <w:r w:rsidRPr="00107DAF">
        <w:rPr>
          <w:color w:val="auto"/>
        </w:rPr>
        <w:t>: Proportion of Chorley Council emissions per scope</w:t>
      </w:r>
      <w:r w:rsidR="003718B7" w:rsidRPr="00107DAF">
        <w:rPr>
          <w:color w:val="auto"/>
        </w:rPr>
        <w:t>.</w:t>
      </w:r>
    </w:p>
    <w:tbl>
      <w:tblPr>
        <w:tblStyle w:val="GridTable1Light"/>
        <w:tblW w:w="0" w:type="auto"/>
        <w:jc w:val="center"/>
        <w:tblLook w:val="04A0" w:firstRow="1" w:lastRow="0" w:firstColumn="1" w:lastColumn="0" w:noHBand="0" w:noVBand="1"/>
      </w:tblPr>
      <w:tblGrid>
        <w:gridCol w:w="2176"/>
        <w:gridCol w:w="2551"/>
        <w:gridCol w:w="2551"/>
      </w:tblGrid>
      <w:tr w:rsidR="003718B7" w:rsidRPr="00107DAF" w14:paraId="3B177324" w14:textId="77777777" w:rsidTr="00AC449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76" w:type="dxa"/>
          </w:tcPr>
          <w:p w14:paraId="5A780C4F" w14:textId="77777777" w:rsidR="003718B7" w:rsidRPr="00107DAF" w:rsidRDefault="003718B7" w:rsidP="003718B7">
            <w:pPr>
              <w:pStyle w:val="ListParagraph"/>
              <w:ind w:left="0"/>
              <w:rPr>
                <w:rFonts w:cstheme="minorHAnsi"/>
              </w:rPr>
            </w:pPr>
            <w:r w:rsidRPr="00107DAF">
              <w:rPr>
                <w:rFonts w:cstheme="minorHAnsi"/>
              </w:rPr>
              <w:t xml:space="preserve">Scope </w:t>
            </w:r>
          </w:p>
        </w:tc>
        <w:tc>
          <w:tcPr>
            <w:tcW w:w="2551" w:type="dxa"/>
          </w:tcPr>
          <w:p w14:paraId="7E3C6268" w14:textId="1C669870" w:rsidR="003718B7" w:rsidRPr="00107DAF" w:rsidRDefault="003718B7" w:rsidP="003718B7">
            <w:pPr>
              <w:pStyle w:val="ListParagraph"/>
              <w:ind w:left="0"/>
              <w:cnfStyle w:val="100000000000" w:firstRow="1" w:lastRow="0" w:firstColumn="0" w:lastColumn="0" w:oddVBand="0" w:evenVBand="0" w:oddHBand="0" w:evenHBand="0" w:firstRowFirstColumn="0" w:firstRowLastColumn="0" w:lastRowFirstColumn="0" w:lastRowLastColumn="0"/>
              <w:rPr>
                <w:rFonts w:cstheme="minorHAnsi"/>
              </w:rPr>
            </w:pPr>
            <w:r w:rsidRPr="00107DAF">
              <w:rPr>
                <w:rFonts w:cstheme="minorHAnsi"/>
              </w:rPr>
              <w:t>kg CO2e</w:t>
            </w:r>
          </w:p>
        </w:tc>
        <w:tc>
          <w:tcPr>
            <w:tcW w:w="2551" w:type="dxa"/>
          </w:tcPr>
          <w:p w14:paraId="4A7D118F" w14:textId="253F08AC" w:rsidR="003718B7" w:rsidRPr="00107DAF" w:rsidRDefault="003718B7" w:rsidP="003718B7">
            <w:pPr>
              <w:pStyle w:val="ListParagraph"/>
              <w:ind w:left="0"/>
              <w:cnfStyle w:val="100000000000" w:firstRow="1" w:lastRow="0" w:firstColumn="0" w:lastColumn="0" w:oddVBand="0" w:evenVBand="0" w:oddHBand="0" w:evenHBand="0" w:firstRowFirstColumn="0" w:firstRowLastColumn="0" w:lastRowFirstColumn="0" w:lastRowLastColumn="0"/>
              <w:rPr>
                <w:rFonts w:cstheme="minorHAnsi"/>
              </w:rPr>
            </w:pPr>
            <w:r w:rsidRPr="00107DAF">
              <w:rPr>
                <w:rFonts w:cstheme="minorHAnsi"/>
              </w:rPr>
              <w:t xml:space="preserve">Proportion of emissions </w:t>
            </w:r>
          </w:p>
        </w:tc>
      </w:tr>
      <w:tr w:rsidR="003718B7" w:rsidRPr="00107DAF" w14:paraId="42CF6F16" w14:textId="77777777" w:rsidTr="00AC449E">
        <w:trPr>
          <w:jc w:val="center"/>
        </w:trPr>
        <w:tc>
          <w:tcPr>
            <w:cnfStyle w:val="001000000000" w:firstRow="0" w:lastRow="0" w:firstColumn="1" w:lastColumn="0" w:oddVBand="0" w:evenVBand="0" w:oddHBand="0" w:evenHBand="0" w:firstRowFirstColumn="0" w:firstRowLastColumn="0" w:lastRowFirstColumn="0" w:lastRowLastColumn="0"/>
            <w:tcW w:w="2176" w:type="dxa"/>
          </w:tcPr>
          <w:p w14:paraId="0DA8FDE7" w14:textId="77777777" w:rsidR="003718B7" w:rsidRPr="00107DAF" w:rsidRDefault="003718B7" w:rsidP="003718B7">
            <w:pPr>
              <w:pStyle w:val="ListParagraph"/>
              <w:ind w:left="0"/>
              <w:rPr>
                <w:rFonts w:cstheme="minorHAnsi"/>
              </w:rPr>
            </w:pPr>
            <w:r w:rsidRPr="00107DAF">
              <w:rPr>
                <w:rFonts w:cstheme="minorHAnsi"/>
              </w:rPr>
              <w:t>Scope 1</w:t>
            </w:r>
          </w:p>
        </w:tc>
        <w:tc>
          <w:tcPr>
            <w:tcW w:w="2551" w:type="dxa"/>
          </w:tcPr>
          <w:p w14:paraId="01C0905F" w14:textId="010FF101" w:rsidR="003718B7" w:rsidRPr="00107DAF" w:rsidRDefault="003718B7" w:rsidP="003718B7">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107DAF">
              <w:rPr>
                <w:rFonts w:cstheme="minorHAnsi"/>
                <w:color w:val="000000"/>
              </w:rPr>
              <w:t>1,116,778</w:t>
            </w:r>
          </w:p>
        </w:tc>
        <w:tc>
          <w:tcPr>
            <w:tcW w:w="2551" w:type="dxa"/>
          </w:tcPr>
          <w:p w14:paraId="272147E2" w14:textId="4BA7682D" w:rsidR="003718B7" w:rsidRPr="00107DAF" w:rsidRDefault="003718B7" w:rsidP="003718B7">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r w:rsidRPr="00107DAF">
              <w:rPr>
                <w:rFonts w:cstheme="minorHAnsi"/>
              </w:rPr>
              <w:t xml:space="preserve">66% </w:t>
            </w:r>
          </w:p>
        </w:tc>
      </w:tr>
      <w:tr w:rsidR="003718B7" w:rsidRPr="00107DAF" w14:paraId="112B0C94" w14:textId="77777777" w:rsidTr="00AC449E">
        <w:trPr>
          <w:jc w:val="center"/>
        </w:trPr>
        <w:tc>
          <w:tcPr>
            <w:cnfStyle w:val="001000000000" w:firstRow="0" w:lastRow="0" w:firstColumn="1" w:lastColumn="0" w:oddVBand="0" w:evenVBand="0" w:oddHBand="0" w:evenHBand="0" w:firstRowFirstColumn="0" w:firstRowLastColumn="0" w:lastRowFirstColumn="0" w:lastRowLastColumn="0"/>
            <w:tcW w:w="2176" w:type="dxa"/>
          </w:tcPr>
          <w:p w14:paraId="2AE56B7F" w14:textId="77777777" w:rsidR="003718B7" w:rsidRPr="00107DAF" w:rsidRDefault="003718B7" w:rsidP="003718B7">
            <w:pPr>
              <w:pStyle w:val="ListParagraph"/>
              <w:ind w:left="0"/>
              <w:rPr>
                <w:rFonts w:cstheme="minorHAnsi"/>
              </w:rPr>
            </w:pPr>
            <w:r w:rsidRPr="00107DAF">
              <w:rPr>
                <w:rFonts w:cstheme="minorHAnsi"/>
              </w:rPr>
              <w:t>Scope 2</w:t>
            </w:r>
          </w:p>
        </w:tc>
        <w:tc>
          <w:tcPr>
            <w:tcW w:w="2551" w:type="dxa"/>
          </w:tcPr>
          <w:p w14:paraId="6C922E9E" w14:textId="3E0588E4" w:rsidR="003718B7" w:rsidRPr="00107DAF" w:rsidRDefault="003718B7" w:rsidP="003718B7">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r w:rsidRPr="00107DAF">
              <w:rPr>
                <w:rFonts w:cstheme="minorHAnsi"/>
              </w:rPr>
              <w:t>529,004</w:t>
            </w:r>
          </w:p>
        </w:tc>
        <w:tc>
          <w:tcPr>
            <w:tcW w:w="2551" w:type="dxa"/>
          </w:tcPr>
          <w:p w14:paraId="3E59AC12" w14:textId="21FBBD6C" w:rsidR="003718B7" w:rsidRPr="00107DAF" w:rsidRDefault="003718B7" w:rsidP="003718B7">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r w:rsidRPr="00107DAF">
              <w:rPr>
                <w:rFonts w:cstheme="minorHAnsi"/>
              </w:rPr>
              <w:t xml:space="preserve">31% </w:t>
            </w:r>
          </w:p>
        </w:tc>
      </w:tr>
      <w:tr w:rsidR="003718B7" w:rsidRPr="00107DAF" w14:paraId="7734B8D9" w14:textId="77777777" w:rsidTr="00AC449E">
        <w:trPr>
          <w:jc w:val="center"/>
        </w:trPr>
        <w:tc>
          <w:tcPr>
            <w:cnfStyle w:val="001000000000" w:firstRow="0" w:lastRow="0" w:firstColumn="1" w:lastColumn="0" w:oddVBand="0" w:evenVBand="0" w:oddHBand="0" w:evenHBand="0" w:firstRowFirstColumn="0" w:firstRowLastColumn="0" w:lastRowFirstColumn="0" w:lastRowLastColumn="0"/>
            <w:tcW w:w="2176" w:type="dxa"/>
          </w:tcPr>
          <w:p w14:paraId="3B8E3BAB" w14:textId="77777777" w:rsidR="003718B7" w:rsidRPr="00107DAF" w:rsidRDefault="003718B7" w:rsidP="003718B7">
            <w:pPr>
              <w:pStyle w:val="ListParagraph"/>
              <w:ind w:left="0"/>
              <w:rPr>
                <w:rFonts w:cstheme="minorHAnsi"/>
              </w:rPr>
            </w:pPr>
            <w:r w:rsidRPr="00107DAF">
              <w:rPr>
                <w:rFonts w:cstheme="minorHAnsi"/>
              </w:rPr>
              <w:t>Scope 3</w:t>
            </w:r>
          </w:p>
        </w:tc>
        <w:tc>
          <w:tcPr>
            <w:tcW w:w="2551" w:type="dxa"/>
          </w:tcPr>
          <w:p w14:paraId="6559C2B2" w14:textId="55A91F0E" w:rsidR="003718B7" w:rsidRPr="00107DAF" w:rsidRDefault="003718B7" w:rsidP="003718B7">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r w:rsidRPr="00107DAF">
              <w:rPr>
                <w:rFonts w:cstheme="minorHAnsi"/>
              </w:rPr>
              <w:t>43,938</w:t>
            </w:r>
          </w:p>
        </w:tc>
        <w:tc>
          <w:tcPr>
            <w:tcW w:w="2551" w:type="dxa"/>
          </w:tcPr>
          <w:p w14:paraId="5A93E7E9" w14:textId="6F1D8D11" w:rsidR="003718B7" w:rsidRPr="00107DAF" w:rsidRDefault="003718B7" w:rsidP="003718B7">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r w:rsidRPr="00107DAF">
              <w:rPr>
                <w:rFonts w:cstheme="minorHAnsi"/>
              </w:rPr>
              <w:t>3%</w:t>
            </w:r>
          </w:p>
        </w:tc>
      </w:tr>
    </w:tbl>
    <w:p w14:paraId="3CA4498E" w14:textId="77777777" w:rsidR="00243CBC" w:rsidRPr="00107DAF" w:rsidRDefault="00243CBC" w:rsidP="00243CBC">
      <w:pPr>
        <w:rPr>
          <w:rFonts w:ascii="Arial" w:hAnsi="Arial" w:cs="Arial"/>
        </w:rPr>
      </w:pPr>
    </w:p>
    <w:p w14:paraId="05A695A5" w14:textId="77777777" w:rsidR="00243CBC" w:rsidRPr="00107DAF" w:rsidRDefault="00243CBC" w:rsidP="008F2C3A">
      <w:pPr>
        <w:pStyle w:val="Heading2"/>
        <w:rPr>
          <w:b/>
          <w:bCs/>
          <w:color w:val="FF0000"/>
        </w:rPr>
      </w:pPr>
      <w:bookmarkStart w:id="9" w:name="_Toc109202050"/>
      <w:r w:rsidRPr="00107DAF">
        <w:rPr>
          <w:b/>
          <w:bCs/>
          <w:color w:val="FF0000"/>
        </w:rPr>
        <w:lastRenderedPageBreak/>
        <w:t>Borough Emissions</w:t>
      </w:r>
      <w:bookmarkEnd w:id="9"/>
    </w:p>
    <w:p w14:paraId="62C7923D" w14:textId="77777777" w:rsidR="00243CBC" w:rsidRPr="00107DAF" w:rsidRDefault="00243CBC" w:rsidP="00243CBC">
      <w:pPr>
        <w:rPr>
          <w:rFonts w:ascii="Arial" w:hAnsi="Arial" w:cs="Arial"/>
        </w:rPr>
      </w:pPr>
    </w:p>
    <w:p w14:paraId="1D4209F3" w14:textId="79732B24" w:rsidR="00243CBC" w:rsidRPr="00107DAF" w:rsidRDefault="00243CBC" w:rsidP="00945044">
      <w:pPr>
        <w:pStyle w:val="ListParagraph"/>
        <w:numPr>
          <w:ilvl w:val="1"/>
          <w:numId w:val="5"/>
        </w:numPr>
        <w:rPr>
          <w:rFonts w:ascii="Arial" w:hAnsi="Arial" w:cs="Arial"/>
        </w:rPr>
      </w:pPr>
      <w:r w:rsidRPr="00107DAF">
        <w:rPr>
          <w:rFonts w:ascii="Arial" w:hAnsi="Arial" w:cs="Arial"/>
        </w:rPr>
        <w:t xml:space="preserve">The total </w:t>
      </w:r>
      <w:r w:rsidR="007A3D56" w:rsidRPr="00107DAF">
        <w:rPr>
          <w:rFonts w:ascii="Arial" w:hAnsi="Arial" w:cs="Arial"/>
        </w:rPr>
        <w:t xml:space="preserve">CO2e emissions produced from </w:t>
      </w:r>
      <w:r w:rsidRPr="00107DAF">
        <w:rPr>
          <w:rFonts w:ascii="Arial" w:hAnsi="Arial" w:cs="Arial"/>
        </w:rPr>
        <w:t>fuel (gas, electricity, coal, bio</w:t>
      </w:r>
      <w:r w:rsidR="00B356FF" w:rsidRPr="00107DAF">
        <w:rPr>
          <w:rFonts w:ascii="Arial" w:hAnsi="Arial" w:cs="Arial"/>
        </w:rPr>
        <w:t>energy</w:t>
      </w:r>
      <w:r w:rsidRPr="00107DAF">
        <w:rPr>
          <w:rFonts w:ascii="Arial" w:hAnsi="Arial" w:cs="Arial"/>
        </w:rPr>
        <w:t xml:space="preserve">, petrol, diesel) used within the borough for 2019 was </w:t>
      </w:r>
      <w:r w:rsidR="007A3D56" w:rsidRPr="00107DAF">
        <w:rPr>
          <w:rFonts w:ascii="Arial" w:hAnsi="Arial" w:cs="Arial"/>
        </w:rPr>
        <w:t>630.9</w:t>
      </w:r>
      <w:r w:rsidRPr="00107DAF">
        <w:rPr>
          <w:rFonts w:ascii="Arial" w:hAnsi="Arial" w:cs="Arial"/>
        </w:rPr>
        <w:t xml:space="preserve"> kt CO</w:t>
      </w:r>
      <w:r w:rsidRPr="00107DAF">
        <w:rPr>
          <w:rFonts w:ascii="Arial" w:hAnsi="Arial" w:cs="Arial"/>
          <w:vertAlign w:val="subscript"/>
        </w:rPr>
        <w:t>2</w:t>
      </w:r>
      <w:r w:rsidRPr="00107DAF">
        <w:rPr>
          <w:rFonts w:ascii="Arial" w:hAnsi="Arial" w:cs="Arial"/>
        </w:rPr>
        <w:t xml:space="preserve"> of which transport was the largest contributing sector</w:t>
      </w:r>
      <w:r w:rsidR="000301A0" w:rsidRPr="00107DAF">
        <w:rPr>
          <w:rFonts w:ascii="Arial" w:hAnsi="Arial" w:cs="Arial"/>
        </w:rPr>
        <w:t>, as s</w:t>
      </w:r>
      <w:r w:rsidRPr="00107DAF">
        <w:rPr>
          <w:rFonts w:ascii="Arial" w:hAnsi="Arial" w:cs="Arial"/>
        </w:rPr>
        <w:t>hown in Figure 2.</w:t>
      </w:r>
      <w:r w:rsidR="00B356FF" w:rsidRPr="00107DAF">
        <w:rPr>
          <w:rStyle w:val="FootnoteReference"/>
          <w:rFonts w:ascii="Arial" w:hAnsi="Arial" w:cs="Arial"/>
        </w:rPr>
        <w:footnoteReference w:id="3"/>
      </w:r>
      <w:r w:rsidRPr="00107DAF">
        <w:rPr>
          <w:rFonts w:ascii="Arial" w:hAnsi="Arial" w:cs="Arial"/>
        </w:rPr>
        <w:t xml:space="preserve"> </w:t>
      </w:r>
    </w:p>
    <w:p w14:paraId="315A8E89" w14:textId="6E5BD6F6" w:rsidR="007A3D56" w:rsidRPr="00107DAF" w:rsidRDefault="007A3D56" w:rsidP="007A3D56">
      <w:pPr>
        <w:rPr>
          <w:rFonts w:ascii="Arial" w:hAnsi="Arial" w:cs="Arial"/>
        </w:rPr>
      </w:pPr>
    </w:p>
    <w:p w14:paraId="2720B75D" w14:textId="77777777" w:rsidR="007A3D56" w:rsidRPr="00107DAF" w:rsidRDefault="007A3D56" w:rsidP="007A3D56">
      <w:pPr>
        <w:keepNext/>
      </w:pPr>
      <w:r w:rsidRPr="00107DAF">
        <w:rPr>
          <w:noProof/>
        </w:rPr>
        <w:drawing>
          <wp:inline distT="0" distB="0" distL="0" distR="0" wp14:anchorId="1E382F5B" wp14:editId="7F90211D">
            <wp:extent cx="5848350" cy="3571875"/>
            <wp:effectExtent l="0" t="0" r="0" b="9525"/>
            <wp:docPr id="1" name="Chart 1">
              <a:extLst xmlns:a="http://schemas.openxmlformats.org/drawingml/2006/main">
                <a:ext uri="{FF2B5EF4-FFF2-40B4-BE49-F238E27FC236}">
                  <a16:creationId xmlns:a16="http://schemas.microsoft.com/office/drawing/2014/main" id="{6BB9D12B-1E16-4384-BC4D-029CED8FADB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4529AAB" w14:textId="49178146" w:rsidR="007A3D56" w:rsidRPr="00107DAF" w:rsidRDefault="007A3D56" w:rsidP="007A3D56">
      <w:pPr>
        <w:pStyle w:val="Caption"/>
        <w:rPr>
          <w:rFonts w:ascii="Arial" w:hAnsi="Arial" w:cs="Arial"/>
        </w:rPr>
      </w:pPr>
      <w:r w:rsidRPr="00107DAF">
        <w:t xml:space="preserve">Figure </w:t>
      </w:r>
      <w:r w:rsidR="00C939FC">
        <w:fldChar w:fldCharType="begin"/>
      </w:r>
      <w:r w:rsidR="00C939FC">
        <w:instrText xml:space="preserve"> SEQ Figure \* ARABIC </w:instrText>
      </w:r>
      <w:r w:rsidR="00C939FC">
        <w:fldChar w:fldCharType="separate"/>
      </w:r>
      <w:r w:rsidRPr="00107DAF">
        <w:rPr>
          <w:noProof/>
        </w:rPr>
        <w:t>1</w:t>
      </w:r>
      <w:r w:rsidR="00C939FC">
        <w:rPr>
          <w:noProof/>
        </w:rPr>
        <w:fldChar w:fldCharType="end"/>
      </w:r>
      <w:r w:rsidRPr="00107DAF">
        <w:t>: Volume of CO2e Produced in Chorley Between 2005 and 2019, divided by sector contribution</w:t>
      </w:r>
    </w:p>
    <w:p w14:paraId="0DC96C56" w14:textId="006C3A18" w:rsidR="00D50DF5" w:rsidRPr="00107DAF" w:rsidRDefault="00291743" w:rsidP="00D50DF5">
      <w:pPr>
        <w:keepNext/>
      </w:pPr>
      <w:r w:rsidRPr="00107DAF">
        <w:rPr>
          <w:rFonts w:ascii="Arial" w:hAnsi="Arial" w:cs="Arial"/>
          <w:noProof/>
        </w:rPr>
        <w:lastRenderedPageBreak/>
        <w:drawing>
          <wp:inline distT="0" distB="0" distL="0" distR="0" wp14:anchorId="249B2069" wp14:editId="5E08E0E9">
            <wp:extent cx="5731510" cy="3592830"/>
            <wp:effectExtent l="0" t="0" r="2540" b="7620"/>
            <wp:docPr id="8" name="Chart 8">
              <a:extLst xmlns:a="http://schemas.openxmlformats.org/drawingml/2006/main">
                <a:ext uri="{FF2B5EF4-FFF2-40B4-BE49-F238E27FC236}">
                  <a16:creationId xmlns:a16="http://schemas.microsoft.com/office/drawing/2014/main" id="{B0139533-6F0F-4393-8F89-79FA4F37BA4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0751057" w14:textId="0CB542C1" w:rsidR="00243CBC" w:rsidRPr="00107DAF" w:rsidRDefault="00D50DF5" w:rsidP="00D50DF5">
      <w:pPr>
        <w:pStyle w:val="Caption"/>
        <w:rPr>
          <w:color w:val="auto"/>
        </w:rPr>
      </w:pPr>
      <w:r w:rsidRPr="00107DAF">
        <w:rPr>
          <w:color w:val="auto"/>
        </w:rPr>
        <w:t xml:space="preserve">Figure </w:t>
      </w:r>
      <w:r w:rsidRPr="00107DAF">
        <w:rPr>
          <w:color w:val="auto"/>
        </w:rPr>
        <w:fldChar w:fldCharType="begin"/>
      </w:r>
      <w:r w:rsidRPr="00107DAF">
        <w:rPr>
          <w:color w:val="auto"/>
        </w:rPr>
        <w:instrText xml:space="preserve"> SEQ Figure \* ARABIC </w:instrText>
      </w:r>
      <w:r w:rsidRPr="00107DAF">
        <w:rPr>
          <w:color w:val="auto"/>
        </w:rPr>
        <w:fldChar w:fldCharType="separate"/>
      </w:r>
      <w:r w:rsidR="007A3D56" w:rsidRPr="00107DAF">
        <w:rPr>
          <w:noProof/>
          <w:color w:val="auto"/>
        </w:rPr>
        <w:t>2</w:t>
      </w:r>
      <w:r w:rsidRPr="00107DAF">
        <w:rPr>
          <w:color w:val="auto"/>
        </w:rPr>
        <w:fldChar w:fldCharType="end"/>
      </w:r>
      <w:r w:rsidRPr="00107DAF">
        <w:rPr>
          <w:color w:val="auto"/>
        </w:rPr>
        <w:t>: Chorley Borough total fuel use and sector contribution between 2005 and 2019.</w:t>
      </w:r>
    </w:p>
    <w:p w14:paraId="75322EEA" w14:textId="77777777" w:rsidR="00291743" w:rsidRPr="00107DAF" w:rsidRDefault="00291743" w:rsidP="00243CBC">
      <w:pPr>
        <w:autoSpaceDE w:val="0"/>
        <w:autoSpaceDN w:val="0"/>
        <w:adjustRightInd w:val="0"/>
        <w:spacing w:after="0" w:line="240" w:lineRule="auto"/>
        <w:rPr>
          <w:rFonts w:ascii="Arial" w:hAnsi="Arial" w:cs="Arial"/>
          <w:sz w:val="24"/>
          <w:szCs w:val="24"/>
        </w:rPr>
      </w:pPr>
    </w:p>
    <w:p w14:paraId="7F76B71F" w14:textId="77777777" w:rsidR="005F293D" w:rsidRPr="00107DAF" w:rsidRDefault="005F293D" w:rsidP="00945044">
      <w:pPr>
        <w:pStyle w:val="ListParagraph"/>
        <w:numPr>
          <w:ilvl w:val="1"/>
          <w:numId w:val="5"/>
        </w:numPr>
        <w:autoSpaceDE w:val="0"/>
        <w:autoSpaceDN w:val="0"/>
        <w:adjustRightInd w:val="0"/>
        <w:spacing w:after="0" w:line="240" w:lineRule="auto"/>
        <w:rPr>
          <w:rFonts w:ascii="Arial" w:hAnsi="Arial" w:cs="Arial"/>
        </w:rPr>
      </w:pPr>
      <w:r w:rsidRPr="00107DAF">
        <w:rPr>
          <w:rFonts w:ascii="Arial" w:hAnsi="Arial" w:cs="Arial"/>
        </w:rPr>
        <w:t>E</w:t>
      </w:r>
      <w:r w:rsidR="00243CBC" w:rsidRPr="00107DAF">
        <w:rPr>
          <w:rFonts w:ascii="Arial" w:hAnsi="Arial" w:cs="Arial"/>
        </w:rPr>
        <w:t xml:space="preserve">stimated </w:t>
      </w:r>
      <w:r w:rsidRPr="00107DAF">
        <w:rPr>
          <w:rFonts w:ascii="Arial" w:hAnsi="Arial" w:cs="Arial"/>
        </w:rPr>
        <w:t xml:space="preserve">total </w:t>
      </w:r>
      <w:r w:rsidR="00243CBC" w:rsidRPr="00107DAF">
        <w:rPr>
          <w:rFonts w:ascii="Arial" w:hAnsi="Arial" w:cs="Arial"/>
        </w:rPr>
        <w:t xml:space="preserve">emissions for Chorley </w:t>
      </w:r>
      <w:r w:rsidR="000301A0" w:rsidRPr="00107DAF">
        <w:rPr>
          <w:rFonts w:ascii="Arial" w:hAnsi="Arial" w:cs="Arial"/>
        </w:rPr>
        <w:t>B</w:t>
      </w:r>
      <w:r w:rsidR="00243CBC" w:rsidRPr="00107DAF">
        <w:rPr>
          <w:rFonts w:ascii="Arial" w:hAnsi="Arial" w:cs="Arial"/>
        </w:rPr>
        <w:t>orough in 2019 was 651.9 kt CO2</w:t>
      </w:r>
      <w:r w:rsidRPr="00107DAF">
        <w:rPr>
          <w:rFonts w:ascii="Arial" w:hAnsi="Arial" w:cs="Arial"/>
        </w:rPr>
        <w:t>e</w:t>
      </w:r>
      <w:r w:rsidR="00243CBC" w:rsidRPr="00107DAF">
        <w:rPr>
          <w:rFonts w:ascii="Arial" w:hAnsi="Arial" w:cs="Arial"/>
        </w:rPr>
        <w:t xml:space="preserve">. </w:t>
      </w:r>
    </w:p>
    <w:p w14:paraId="4E8D670D" w14:textId="77777777" w:rsidR="005F293D" w:rsidRPr="00107DAF" w:rsidRDefault="005F293D" w:rsidP="005F293D">
      <w:pPr>
        <w:pStyle w:val="ListParagraph"/>
        <w:autoSpaceDE w:val="0"/>
        <w:autoSpaceDN w:val="0"/>
        <w:adjustRightInd w:val="0"/>
        <w:spacing w:after="0" w:line="240" w:lineRule="auto"/>
        <w:ind w:left="1080"/>
        <w:rPr>
          <w:rFonts w:ascii="Arial" w:hAnsi="Arial" w:cs="Arial"/>
        </w:rPr>
      </w:pPr>
    </w:p>
    <w:p w14:paraId="6C7788DF" w14:textId="09B15AD4" w:rsidR="00243CBC" w:rsidRPr="00107DAF" w:rsidRDefault="005F293D" w:rsidP="00945044">
      <w:pPr>
        <w:pStyle w:val="ListParagraph"/>
        <w:numPr>
          <w:ilvl w:val="1"/>
          <w:numId w:val="5"/>
        </w:numPr>
        <w:autoSpaceDE w:val="0"/>
        <w:autoSpaceDN w:val="0"/>
        <w:adjustRightInd w:val="0"/>
        <w:spacing w:after="0" w:line="240" w:lineRule="auto"/>
        <w:rPr>
          <w:rFonts w:ascii="Arial" w:hAnsi="Arial" w:cs="Arial"/>
        </w:rPr>
      </w:pPr>
      <w:r w:rsidRPr="00107DAF">
        <w:rPr>
          <w:rFonts w:ascii="Arial" w:hAnsi="Arial" w:cs="Arial"/>
        </w:rPr>
        <w:t xml:space="preserve">UK Government data shows that </w:t>
      </w:r>
      <w:r w:rsidR="00243CBC" w:rsidRPr="00107DAF">
        <w:rPr>
          <w:rFonts w:ascii="Arial" w:hAnsi="Arial" w:cs="Arial"/>
        </w:rPr>
        <w:t>between 2005 and 2019</w:t>
      </w:r>
      <w:r w:rsidRPr="00107DAF">
        <w:rPr>
          <w:rFonts w:ascii="Arial" w:hAnsi="Arial" w:cs="Arial"/>
        </w:rPr>
        <w:t xml:space="preserve"> CO2e emissions</w:t>
      </w:r>
      <w:r w:rsidR="00243CBC" w:rsidRPr="00107DAF">
        <w:rPr>
          <w:rFonts w:ascii="Arial" w:hAnsi="Arial" w:cs="Arial"/>
        </w:rPr>
        <w:t xml:space="preserve"> have been gradually decreasing</w:t>
      </w:r>
      <w:r w:rsidRPr="00107DAF">
        <w:rPr>
          <w:rFonts w:ascii="Arial" w:hAnsi="Arial" w:cs="Arial"/>
        </w:rPr>
        <w:t xml:space="preserve">, as shown in Figure 4. This is largely due to the wider decarbonisation of the national energy system, particularly the electricity grid. </w:t>
      </w:r>
    </w:p>
    <w:p w14:paraId="40CAB64B" w14:textId="77777777" w:rsidR="00243CBC" w:rsidRPr="00107DAF" w:rsidRDefault="00243CBC" w:rsidP="00243CBC">
      <w:pPr>
        <w:pStyle w:val="ListParagraph"/>
        <w:autoSpaceDE w:val="0"/>
        <w:autoSpaceDN w:val="0"/>
        <w:adjustRightInd w:val="0"/>
        <w:spacing w:after="0" w:line="240" w:lineRule="auto"/>
        <w:ind w:left="1080"/>
        <w:rPr>
          <w:rFonts w:ascii="Arial" w:hAnsi="Arial" w:cs="Arial"/>
        </w:rPr>
      </w:pPr>
    </w:p>
    <w:p w14:paraId="3BC028A6" w14:textId="0C222C75" w:rsidR="00243CBC" w:rsidRPr="00107DAF" w:rsidRDefault="00243CBC" w:rsidP="00945044">
      <w:pPr>
        <w:pStyle w:val="ListParagraph"/>
        <w:numPr>
          <w:ilvl w:val="1"/>
          <w:numId w:val="5"/>
        </w:numPr>
        <w:autoSpaceDE w:val="0"/>
        <w:autoSpaceDN w:val="0"/>
        <w:adjustRightInd w:val="0"/>
        <w:spacing w:after="0" w:line="240" w:lineRule="auto"/>
        <w:rPr>
          <w:rFonts w:ascii="Arial" w:hAnsi="Arial" w:cs="Arial"/>
        </w:rPr>
      </w:pPr>
      <w:r w:rsidRPr="00107DAF">
        <w:rPr>
          <w:rFonts w:ascii="Arial" w:hAnsi="Arial" w:cs="Arial"/>
        </w:rPr>
        <w:t xml:space="preserve">With an estimated 2019 population of 118,600 </w:t>
      </w:r>
      <w:r w:rsidR="000301A0" w:rsidRPr="00107DAF">
        <w:rPr>
          <w:rFonts w:ascii="Arial" w:hAnsi="Arial" w:cs="Arial"/>
        </w:rPr>
        <w:t>this</w:t>
      </w:r>
      <w:r w:rsidRPr="00107DAF">
        <w:rPr>
          <w:rFonts w:ascii="Arial" w:hAnsi="Arial" w:cs="Arial"/>
        </w:rPr>
        <w:t xml:space="preserve"> equates to 5.5 t CO</w:t>
      </w:r>
      <w:r w:rsidRPr="00107DAF">
        <w:rPr>
          <w:rFonts w:ascii="Arial" w:hAnsi="Arial" w:cs="Arial"/>
          <w:vertAlign w:val="subscript"/>
        </w:rPr>
        <w:t>2</w:t>
      </w:r>
      <w:r w:rsidRPr="00107DAF">
        <w:rPr>
          <w:rFonts w:ascii="Arial" w:hAnsi="Arial" w:cs="Arial"/>
        </w:rPr>
        <w:t xml:space="preserve"> per capita. </w:t>
      </w:r>
    </w:p>
    <w:p w14:paraId="7F48B9B9" w14:textId="77777777" w:rsidR="00243CBC" w:rsidRPr="00107DAF" w:rsidRDefault="00243CBC" w:rsidP="00243CBC">
      <w:pPr>
        <w:autoSpaceDE w:val="0"/>
        <w:autoSpaceDN w:val="0"/>
        <w:adjustRightInd w:val="0"/>
        <w:spacing w:after="0" w:line="240" w:lineRule="auto"/>
        <w:rPr>
          <w:rFonts w:ascii="Arial" w:hAnsi="Arial" w:cs="Arial"/>
          <w:sz w:val="24"/>
          <w:szCs w:val="24"/>
        </w:rPr>
      </w:pPr>
    </w:p>
    <w:p w14:paraId="2C45814E" w14:textId="77777777" w:rsidR="00243CBC" w:rsidRPr="00107DAF" w:rsidRDefault="00243CBC" w:rsidP="00243CBC">
      <w:pPr>
        <w:autoSpaceDE w:val="0"/>
        <w:autoSpaceDN w:val="0"/>
        <w:adjustRightInd w:val="0"/>
        <w:spacing w:after="0" w:line="240" w:lineRule="auto"/>
        <w:rPr>
          <w:rFonts w:ascii="Arial" w:hAnsi="Arial" w:cs="Arial"/>
          <w:sz w:val="24"/>
          <w:szCs w:val="24"/>
        </w:rPr>
      </w:pPr>
    </w:p>
    <w:p w14:paraId="69689998" w14:textId="77777777" w:rsidR="00243CBC" w:rsidRPr="00107DAF" w:rsidRDefault="00243CBC" w:rsidP="00243CBC">
      <w:pPr>
        <w:autoSpaceDE w:val="0"/>
        <w:autoSpaceDN w:val="0"/>
        <w:adjustRightInd w:val="0"/>
        <w:spacing w:after="0" w:line="240" w:lineRule="auto"/>
        <w:rPr>
          <w:rFonts w:ascii="Arial" w:hAnsi="Arial" w:cs="Arial"/>
          <w:sz w:val="24"/>
          <w:szCs w:val="24"/>
        </w:rPr>
      </w:pPr>
    </w:p>
    <w:p w14:paraId="55E43422" w14:textId="6AC95795" w:rsidR="00243CBC" w:rsidRPr="00107DAF" w:rsidRDefault="00243CBC" w:rsidP="00243CBC">
      <w:pPr>
        <w:autoSpaceDE w:val="0"/>
        <w:autoSpaceDN w:val="0"/>
        <w:adjustRightInd w:val="0"/>
        <w:spacing w:after="0" w:line="240" w:lineRule="auto"/>
        <w:rPr>
          <w:rFonts w:ascii="Arial" w:hAnsi="Arial" w:cs="Arial"/>
          <w:sz w:val="24"/>
          <w:szCs w:val="24"/>
        </w:rPr>
      </w:pPr>
    </w:p>
    <w:p w14:paraId="2EB0CF4C" w14:textId="37F12A8D" w:rsidR="00243CBC" w:rsidRPr="00107DAF" w:rsidRDefault="00243CBC" w:rsidP="00243CBC">
      <w:pPr>
        <w:autoSpaceDE w:val="0"/>
        <w:autoSpaceDN w:val="0"/>
        <w:adjustRightInd w:val="0"/>
        <w:spacing w:after="0" w:line="240" w:lineRule="auto"/>
        <w:rPr>
          <w:rFonts w:ascii="Arial" w:hAnsi="Arial" w:cs="Arial"/>
          <w:sz w:val="24"/>
          <w:szCs w:val="24"/>
        </w:rPr>
      </w:pPr>
    </w:p>
    <w:p w14:paraId="216CA777" w14:textId="77777777" w:rsidR="00D50DF5" w:rsidRPr="00107DAF" w:rsidRDefault="00291743" w:rsidP="00D50DF5">
      <w:pPr>
        <w:keepNext/>
        <w:autoSpaceDE w:val="0"/>
        <w:autoSpaceDN w:val="0"/>
        <w:adjustRightInd w:val="0"/>
        <w:spacing w:after="0" w:line="240" w:lineRule="auto"/>
      </w:pPr>
      <w:r w:rsidRPr="00107DAF">
        <w:rPr>
          <w:rFonts w:ascii="Arial" w:hAnsi="Arial" w:cs="Arial"/>
          <w:noProof/>
        </w:rPr>
        <w:lastRenderedPageBreak/>
        <w:drawing>
          <wp:inline distT="0" distB="0" distL="0" distR="0" wp14:anchorId="1B6A4D9E" wp14:editId="5C39280E">
            <wp:extent cx="5731510" cy="3081655"/>
            <wp:effectExtent l="0" t="0" r="2540" b="4445"/>
            <wp:docPr id="11" name="Chart 11">
              <a:extLst xmlns:a="http://schemas.openxmlformats.org/drawingml/2006/main">
                <a:ext uri="{FF2B5EF4-FFF2-40B4-BE49-F238E27FC236}">
                  <a16:creationId xmlns:a16="http://schemas.microsoft.com/office/drawing/2014/main" id="{240C7FF6-985D-4117-B232-BF599B9CD7F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825120D" w14:textId="0BC88BD4" w:rsidR="00291743" w:rsidRPr="00107DAF" w:rsidRDefault="00D50DF5" w:rsidP="00D50DF5">
      <w:pPr>
        <w:pStyle w:val="Caption"/>
        <w:rPr>
          <w:color w:val="auto"/>
        </w:rPr>
      </w:pPr>
      <w:r w:rsidRPr="00107DAF">
        <w:rPr>
          <w:color w:val="auto"/>
        </w:rPr>
        <w:t xml:space="preserve">Figure </w:t>
      </w:r>
      <w:r w:rsidRPr="00107DAF">
        <w:rPr>
          <w:color w:val="auto"/>
        </w:rPr>
        <w:fldChar w:fldCharType="begin"/>
      </w:r>
      <w:r w:rsidRPr="00107DAF">
        <w:rPr>
          <w:color w:val="auto"/>
        </w:rPr>
        <w:instrText xml:space="preserve"> SEQ Figure \* ARABIC </w:instrText>
      </w:r>
      <w:r w:rsidRPr="00107DAF">
        <w:rPr>
          <w:color w:val="auto"/>
        </w:rPr>
        <w:fldChar w:fldCharType="separate"/>
      </w:r>
      <w:r w:rsidR="007A3D56" w:rsidRPr="00107DAF">
        <w:rPr>
          <w:noProof/>
          <w:color w:val="auto"/>
        </w:rPr>
        <w:t>3</w:t>
      </w:r>
      <w:r w:rsidRPr="00107DAF">
        <w:rPr>
          <w:color w:val="auto"/>
        </w:rPr>
        <w:fldChar w:fldCharType="end"/>
      </w:r>
      <w:r w:rsidRPr="00107DAF">
        <w:rPr>
          <w:color w:val="auto"/>
        </w:rPr>
        <w:t>: Chorley borough CO2 emissions between 2005 and 2019.</w:t>
      </w:r>
    </w:p>
    <w:p w14:paraId="30C34676" w14:textId="283094CD" w:rsidR="00D50DF5" w:rsidRPr="00107DAF" w:rsidRDefault="00D50DF5" w:rsidP="00D50DF5">
      <w:pPr>
        <w:pStyle w:val="Caption"/>
        <w:rPr>
          <w:color w:val="auto"/>
        </w:rPr>
      </w:pPr>
      <w:r w:rsidRPr="00107DAF">
        <w:rPr>
          <w:sz w:val="16"/>
          <w:szCs w:val="16"/>
        </w:rPr>
        <w:t xml:space="preserve">Date Source: </w:t>
      </w:r>
      <w:hyperlink r:id="rId21" w:history="1">
        <w:r w:rsidRPr="00107DAF">
          <w:rPr>
            <w:rStyle w:val="Hyperlink"/>
            <w:rFonts w:ascii="Arial" w:hAnsi="Arial" w:cs="Arial"/>
            <w:sz w:val="16"/>
            <w:szCs w:val="16"/>
          </w:rPr>
          <w:t>https://www.gov.uk/government/statistics/uk-local-authority-and-regional-carbon-dioxide-emissions-national-statistics-2005-to-2019</w:t>
        </w:r>
      </w:hyperlink>
    </w:p>
    <w:p w14:paraId="47E45305" w14:textId="77777777" w:rsidR="00F31FD5" w:rsidRPr="00107DAF" w:rsidRDefault="00F31FD5" w:rsidP="00243CBC">
      <w:pPr>
        <w:autoSpaceDE w:val="0"/>
        <w:autoSpaceDN w:val="0"/>
        <w:adjustRightInd w:val="0"/>
        <w:spacing w:after="0" w:line="240" w:lineRule="auto"/>
        <w:rPr>
          <w:rFonts w:ascii="Arial" w:hAnsi="Arial" w:cs="Arial"/>
          <w:sz w:val="24"/>
          <w:szCs w:val="24"/>
        </w:rPr>
        <w:sectPr w:rsidR="00F31FD5" w:rsidRPr="00107DAF">
          <w:pgSz w:w="11906" w:h="16838"/>
          <w:pgMar w:top="1440" w:right="1440" w:bottom="1440" w:left="1440" w:header="708" w:footer="708" w:gutter="0"/>
          <w:cols w:space="708"/>
          <w:docGrid w:linePitch="360"/>
        </w:sectPr>
      </w:pPr>
    </w:p>
    <w:p w14:paraId="689EE52C" w14:textId="00D0E3B7" w:rsidR="00243CBC" w:rsidRPr="00107DAF" w:rsidRDefault="00243CBC" w:rsidP="008F2C3A">
      <w:pPr>
        <w:pStyle w:val="Heading1"/>
        <w:rPr>
          <w:b/>
          <w:bCs/>
          <w:color w:val="FF0000"/>
        </w:rPr>
      </w:pPr>
      <w:bookmarkStart w:id="10" w:name="_Toc109202051"/>
      <w:r w:rsidRPr="00107DAF">
        <w:rPr>
          <w:b/>
          <w:bCs/>
          <w:color w:val="FF0000"/>
        </w:rPr>
        <w:lastRenderedPageBreak/>
        <w:t>Moving Forward</w:t>
      </w:r>
      <w:bookmarkEnd w:id="10"/>
    </w:p>
    <w:p w14:paraId="500D735F" w14:textId="77777777" w:rsidR="00243CBC" w:rsidRPr="00107DAF" w:rsidRDefault="00243CBC" w:rsidP="00243CBC">
      <w:pPr>
        <w:autoSpaceDE w:val="0"/>
        <w:autoSpaceDN w:val="0"/>
        <w:adjustRightInd w:val="0"/>
        <w:spacing w:after="0" w:line="240" w:lineRule="auto"/>
        <w:rPr>
          <w:rFonts w:ascii="Arial" w:hAnsi="Arial" w:cs="Arial"/>
          <w:sz w:val="24"/>
          <w:szCs w:val="24"/>
        </w:rPr>
      </w:pPr>
    </w:p>
    <w:p w14:paraId="4548B5AF" w14:textId="77777777" w:rsidR="008F2C3A" w:rsidRPr="00107DAF" w:rsidRDefault="008F2C3A" w:rsidP="00945044">
      <w:pPr>
        <w:pStyle w:val="ListParagraph"/>
        <w:numPr>
          <w:ilvl w:val="0"/>
          <w:numId w:val="5"/>
        </w:numPr>
        <w:autoSpaceDE w:val="0"/>
        <w:autoSpaceDN w:val="0"/>
        <w:adjustRightInd w:val="0"/>
        <w:spacing w:after="0" w:line="240" w:lineRule="auto"/>
        <w:rPr>
          <w:rFonts w:ascii="Arial" w:hAnsi="Arial" w:cs="Arial"/>
          <w:vanish/>
        </w:rPr>
      </w:pPr>
    </w:p>
    <w:p w14:paraId="75583D6F" w14:textId="551F0476" w:rsidR="00243CBC" w:rsidRPr="00107DAF" w:rsidRDefault="00243CBC" w:rsidP="00945044">
      <w:pPr>
        <w:pStyle w:val="ListParagraph"/>
        <w:numPr>
          <w:ilvl w:val="1"/>
          <w:numId w:val="5"/>
        </w:numPr>
        <w:autoSpaceDE w:val="0"/>
        <w:autoSpaceDN w:val="0"/>
        <w:adjustRightInd w:val="0"/>
        <w:spacing w:after="0" w:line="240" w:lineRule="auto"/>
        <w:rPr>
          <w:rFonts w:ascii="Arial" w:hAnsi="Arial" w:cs="Arial"/>
        </w:rPr>
      </w:pPr>
      <w:r w:rsidRPr="00107DAF">
        <w:rPr>
          <w:rFonts w:ascii="Arial" w:hAnsi="Arial" w:cs="Arial"/>
        </w:rPr>
        <w:t xml:space="preserve">This </w:t>
      </w:r>
      <w:r w:rsidR="00A54A9C" w:rsidRPr="00107DAF">
        <w:rPr>
          <w:rFonts w:ascii="Arial" w:hAnsi="Arial" w:cs="Arial"/>
        </w:rPr>
        <w:t>report p</w:t>
      </w:r>
      <w:r w:rsidRPr="00107DAF">
        <w:rPr>
          <w:rFonts w:ascii="Arial" w:hAnsi="Arial" w:cs="Arial"/>
        </w:rPr>
        <w:t xml:space="preserve">resents the </w:t>
      </w:r>
      <w:r w:rsidR="004372D5" w:rsidRPr="00107DAF">
        <w:rPr>
          <w:rFonts w:ascii="Arial" w:hAnsi="Arial" w:cs="Arial"/>
        </w:rPr>
        <w:t xml:space="preserve">baseline figures for comparison </w:t>
      </w:r>
      <w:r w:rsidR="0016715E" w:rsidRPr="00107DAF">
        <w:rPr>
          <w:rFonts w:ascii="Arial" w:hAnsi="Arial" w:cs="Arial"/>
        </w:rPr>
        <w:t>in future years</w:t>
      </w:r>
      <w:r w:rsidR="004372D5" w:rsidRPr="00107DAF">
        <w:rPr>
          <w:rFonts w:ascii="Arial" w:hAnsi="Arial" w:cs="Arial"/>
        </w:rPr>
        <w:t xml:space="preserve"> and will be used to inform actions within Climate Change </w:t>
      </w:r>
      <w:r w:rsidR="00A54A9C" w:rsidRPr="00107DAF">
        <w:rPr>
          <w:rFonts w:ascii="Arial" w:hAnsi="Arial" w:cs="Arial"/>
        </w:rPr>
        <w:t>S</w:t>
      </w:r>
      <w:r w:rsidR="004372D5" w:rsidRPr="00107DAF">
        <w:rPr>
          <w:rFonts w:ascii="Arial" w:hAnsi="Arial" w:cs="Arial"/>
        </w:rPr>
        <w:t xml:space="preserve">trategy updates and progression of decarbonisation activities. </w:t>
      </w:r>
    </w:p>
    <w:p w14:paraId="32BDDD57" w14:textId="77777777" w:rsidR="000B7310" w:rsidRPr="00107DAF" w:rsidRDefault="000B7310" w:rsidP="00A54A9C">
      <w:pPr>
        <w:rPr>
          <w:rFonts w:ascii="Arial" w:hAnsi="Arial" w:cs="Arial"/>
        </w:rPr>
      </w:pPr>
    </w:p>
    <w:p w14:paraId="12D28ED3" w14:textId="7182E856" w:rsidR="000B7310" w:rsidRPr="00107DAF" w:rsidRDefault="000B7310" w:rsidP="00945044">
      <w:pPr>
        <w:pStyle w:val="ListParagraph"/>
        <w:numPr>
          <w:ilvl w:val="1"/>
          <w:numId w:val="5"/>
        </w:numPr>
        <w:autoSpaceDE w:val="0"/>
        <w:autoSpaceDN w:val="0"/>
        <w:adjustRightInd w:val="0"/>
        <w:spacing w:after="0" w:line="240" w:lineRule="auto"/>
        <w:rPr>
          <w:rFonts w:ascii="Arial" w:hAnsi="Arial" w:cs="Arial"/>
        </w:rPr>
      </w:pPr>
      <w:r w:rsidRPr="00107DAF">
        <w:rPr>
          <w:rFonts w:ascii="Arial" w:hAnsi="Arial" w:cs="Arial"/>
        </w:rPr>
        <w:t xml:space="preserve">The </w:t>
      </w:r>
      <w:r w:rsidR="00A54A9C" w:rsidRPr="00107DAF">
        <w:rPr>
          <w:rFonts w:ascii="Arial" w:hAnsi="Arial" w:cs="Arial"/>
        </w:rPr>
        <w:t xml:space="preserve">Council’s </w:t>
      </w:r>
      <w:r w:rsidRPr="00107DAF">
        <w:rPr>
          <w:rFonts w:ascii="Arial" w:hAnsi="Arial" w:cs="Arial"/>
        </w:rPr>
        <w:t>carbon footprint will be monitored annually with future and update reports will be produced moving forward</w:t>
      </w:r>
    </w:p>
    <w:p w14:paraId="5E6D4DB5" w14:textId="224B0EB1" w:rsidR="005F39FC" w:rsidRPr="00107DAF" w:rsidRDefault="005F39FC" w:rsidP="005F39FC">
      <w:pPr>
        <w:pStyle w:val="ListParagraph"/>
        <w:autoSpaceDE w:val="0"/>
        <w:autoSpaceDN w:val="0"/>
        <w:adjustRightInd w:val="0"/>
        <w:spacing w:after="0" w:line="240" w:lineRule="auto"/>
        <w:ind w:left="1080"/>
        <w:rPr>
          <w:rFonts w:ascii="Arial" w:hAnsi="Arial" w:cs="Arial"/>
          <w:sz w:val="24"/>
          <w:szCs w:val="24"/>
        </w:rPr>
      </w:pPr>
    </w:p>
    <w:p w14:paraId="347F7265" w14:textId="5157DABF" w:rsidR="005F39FC" w:rsidRPr="00107DAF" w:rsidRDefault="005F39FC" w:rsidP="008F2C3A">
      <w:pPr>
        <w:pStyle w:val="Heading2"/>
        <w:rPr>
          <w:b/>
          <w:bCs/>
          <w:color w:val="FF0000"/>
        </w:rPr>
      </w:pPr>
      <w:bookmarkStart w:id="11" w:name="_Toc109202052"/>
      <w:r w:rsidRPr="00107DAF">
        <w:rPr>
          <w:b/>
          <w:bCs/>
          <w:color w:val="FF0000"/>
        </w:rPr>
        <w:t>The Council</w:t>
      </w:r>
      <w:bookmarkEnd w:id="11"/>
    </w:p>
    <w:p w14:paraId="5000FBD3" w14:textId="21FB0F71" w:rsidR="00243CBC" w:rsidRPr="00107DAF" w:rsidRDefault="00243CBC" w:rsidP="00945044">
      <w:pPr>
        <w:pStyle w:val="ListParagraph"/>
        <w:numPr>
          <w:ilvl w:val="1"/>
          <w:numId w:val="5"/>
        </w:numPr>
        <w:autoSpaceDE w:val="0"/>
        <w:autoSpaceDN w:val="0"/>
        <w:adjustRightInd w:val="0"/>
        <w:spacing w:after="0" w:line="240" w:lineRule="auto"/>
        <w:rPr>
          <w:rFonts w:ascii="Arial" w:hAnsi="Arial" w:cs="Arial"/>
          <w:sz w:val="24"/>
          <w:szCs w:val="24"/>
        </w:rPr>
      </w:pPr>
      <w:r w:rsidRPr="00107DAF">
        <w:rPr>
          <w:rFonts w:ascii="Arial" w:hAnsi="Arial" w:cs="Arial"/>
        </w:rPr>
        <w:t>With gas and electricity accounting for over two thirds of the Council</w:t>
      </w:r>
      <w:r w:rsidR="00A54A9C" w:rsidRPr="00107DAF">
        <w:rPr>
          <w:rFonts w:ascii="Arial" w:hAnsi="Arial" w:cs="Arial"/>
        </w:rPr>
        <w:t>’</w:t>
      </w:r>
      <w:r w:rsidRPr="00107DAF">
        <w:rPr>
          <w:rFonts w:ascii="Arial" w:hAnsi="Arial" w:cs="Arial"/>
        </w:rPr>
        <w:t xml:space="preserve">s </w:t>
      </w:r>
      <w:r w:rsidR="005F39FC" w:rsidRPr="00107DAF">
        <w:rPr>
          <w:rFonts w:ascii="Arial" w:hAnsi="Arial" w:cs="Arial"/>
        </w:rPr>
        <w:t xml:space="preserve">emissions, decarbonisation of the assets is essential. The Council will determine the feasibility and carbon reduction of adding carbon reducing measures to the main Council assets. </w:t>
      </w:r>
    </w:p>
    <w:p w14:paraId="2336A3B6" w14:textId="77777777" w:rsidR="004A4E79" w:rsidRPr="00107DAF" w:rsidRDefault="004A4E79" w:rsidP="004A4E79">
      <w:pPr>
        <w:pStyle w:val="ListParagraph"/>
        <w:autoSpaceDE w:val="0"/>
        <w:autoSpaceDN w:val="0"/>
        <w:adjustRightInd w:val="0"/>
        <w:spacing w:after="0" w:line="240" w:lineRule="auto"/>
        <w:ind w:left="1080"/>
        <w:rPr>
          <w:rFonts w:ascii="Arial" w:hAnsi="Arial" w:cs="Arial"/>
          <w:sz w:val="24"/>
          <w:szCs w:val="24"/>
        </w:rPr>
      </w:pPr>
    </w:p>
    <w:p w14:paraId="6C1CECCB" w14:textId="02333C96" w:rsidR="005F39FC" w:rsidRPr="00107DAF" w:rsidRDefault="005F39FC" w:rsidP="00945044">
      <w:pPr>
        <w:pStyle w:val="ListParagraph"/>
        <w:numPr>
          <w:ilvl w:val="1"/>
          <w:numId w:val="5"/>
        </w:numPr>
        <w:autoSpaceDE w:val="0"/>
        <w:autoSpaceDN w:val="0"/>
        <w:adjustRightInd w:val="0"/>
        <w:spacing w:after="0" w:line="240" w:lineRule="auto"/>
        <w:rPr>
          <w:rFonts w:ascii="Arial" w:hAnsi="Arial" w:cs="Arial"/>
          <w:sz w:val="24"/>
          <w:szCs w:val="24"/>
        </w:rPr>
      </w:pPr>
      <w:r w:rsidRPr="00107DAF">
        <w:rPr>
          <w:rFonts w:ascii="Arial" w:hAnsi="Arial" w:cs="Arial"/>
        </w:rPr>
        <w:t xml:space="preserve">The third highest emission source was the fleets transportation. This data source was averaged due to the lack of a full annual set, measures will be taken so that a more accurate dataset can be collected in 2022. The Council will continue to progressively electrify the fleet as a long-term action within the climate change programme. </w:t>
      </w:r>
    </w:p>
    <w:p w14:paraId="02A7F434" w14:textId="77777777" w:rsidR="004A4E79" w:rsidRPr="00107DAF" w:rsidRDefault="004A4E79" w:rsidP="0016715E">
      <w:pPr>
        <w:autoSpaceDE w:val="0"/>
        <w:autoSpaceDN w:val="0"/>
        <w:adjustRightInd w:val="0"/>
        <w:spacing w:after="0" w:line="240" w:lineRule="auto"/>
        <w:rPr>
          <w:rFonts w:ascii="Arial" w:hAnsi="Arial" w:cs="Arial"/>
          <w:sz w:val="24"/>
          <w:szCs w:val="24"/>
        </w:rPr>
      </w:pPr>
    </w:p>
    <w:p w14:paraId="4CC1FAC7" w14:textId="2A7A51FC" w:rsidR="004A4E79" w:rsidRPr="00107DAF" w:rsidRDefault="005F39FC" w:rsidP="008F2C3A">
      <w:pPr>
        <w:pStyle w:val="Heading2"/>
        <w:rPr>
          <w:b/>
          <w:bCs/>
          <w:color w:val="FF0000"/>
        </w:rPr>
      </w:pPr>
      <w:bookmarkStart w:id="12" w:name="_Toc109202053"/>
      <w:r w:rsidRPr="00107DAF">
        <w:rPr>
          <w:b/>
          <w:bCs/>
          <w:color w:val="FF0000"/>
        </w:rPr>
        <w:t>The Borough</w:t>
      </w:r>
      <w:bookmarkEnd w:id="12"/>
      <w:r w:rsidRPr="00107DAF">
        <w:rPr>
          <w:b/>
          <w:bCs/>
          <w:color w:val="FF0000"/>
        </w:rPr>
        <w:t xml:space="preserve"> </w:t>
      </w:r>
    </w:p>
    <w:p w14:paraId="31A7EAD8" w14:textId="07932FB9" w:rsidR="008651B7" w:rsidRPr="00107DAF" w:rsidRDefault="008651B7" w:rsidP="00945044">
      <w:pPr>
        <w:pStyle w:val="ListParagraph"/>
        <w:numPr>
          <w:ilvl w:val="1"/>
          <w:numId w:val="5"/>
        </w:numPr>
        <w:rPr>
          <w:rFonts w:ascii="Arial" w:hAnsi="Arial" w:cs="Arial"/>
        </w:rPr>
      </w:pPr>
      <w:r w:rsidRPr="00107DAF">
        <w:rPr>
          <w:rFonts w:ascii="Arial" w:hAnsi="Arial" w:cs="Arial"/>
        </w:rPr>
        <w:t xml:space="preserve">Whilst </w:t>
      </w:r>
      <w:r w:rsidR="0016715E" w:rsidRPr="00107DAF">
        <w:rPr>
          <w:rFonts w:ascii="Arial" w:hAnsi="Arial" w:cs="Arial"/>
        </w:rPr>
        <w:t>overall</w:t>
      </w:r>
      <w:r w:rsidRPr="00107DAF">
        <w:rPr>
          <w:rFonts w:ascii="Arial" w:hAnsi="Arial" w:cs="Arial"/>
        </w:rPr>
        <w:t xml:space="preserve"> emissions from the borough are reducing</w:t>
      </w:r>
      <w:r w:rsidR="0016715E" w:rsidRPr="00107DAF">
        <w:rPr>
          <w:rFonts w:ascii="Arial" w:hAnsi="Arial" w:cs="Arial"/>
        </w:rPr>
        <w:t>; there is</w:t>
      </w:r>
      <w:r w:rsidRPr="00107DAF">
        <w:rPr>
          <w:rFonts w:ascii="Arial" w:hAnsi="Arial" w:cs="Arial"/>
        </w:rPr>
        <w:t xml:space="preserve"> work</w:t>
      </w:r>
      <w:r w:rsidR="0016715E" w:rsidRPr="00107DAF">
        <w:rPr>
          <w:rFonts w:ascii="Arial" w:hAnsi="Arial" w:cs="Arial"/>
        </w:rPr>
        <w:t xml:space="preserve"> to be done</w:t>
      </w:r>
      <w:r w:rsidRPr="00107DAF">
        <w:rPr>
          <w:rFonts w:ascii="Arial" w:hAnsi="Arial" w:cs="Arial"/>
        </w:rPr>
        <w:t xml:space="preserve"> within the community and which businesses can take to </w:t>
      </w:r>
      <w:r w:rsidR="0016715E" w:rsidRPr="00107DAF">
        <w:rPr>
          <w:rFonts w:ascii="Arial" w:hAnsi="Arial" w:cs="Arial"/>
        </w:rPr>
        <w:t xml:space="preserve">work towards </w:t>
      </w:r>
      <w:r w:rsidRPr="00107DAF">
        <w:rPr>
          <w:rFonts w:ascii="Arial" w:hAnsi="Arial" w:cs="Arial"/>
        </w:rPr>
        <w:t xml:space="preserve">lowering </w:t>
      </w:r>
      <w:r w:rsidR="0016715E" w:rsidRPr="00107DAF">
        <w:rPr>
          <w:rFonts w:ascii="Arial" w:hAnsi="Arial" w:cs="Arial"/>
        </w:rPr>
        <w:t>carbon</w:t>
      </w:r>
      <w:r w:rsidRPr="00107DAF">
        <w:rPr>
          <w:rFonts w:ascii="Arial" w:hAnsi="Arial" w:cs="Arial"/>
        </w:rPr>
        <w:t xml:space="preserve"> emissions a</w:t>
      </w:r>
      <w:r w:rsidR="0016715E" w:rsidRPr="00107DAF">
        <w:rPr>
          <w:rFonts w:ascii="Arial" w:hAnsi="Arial" w:cs="Arial"/>
        </w:rPr>
        <w:t>cros</w:t>
      </w:r>
      <w:r w:rsidRPr="00107DAF">
        <w:rPr>
          <w:rFonts w:ascii="Arial" w:hAnsi="Arial" w:cs="Arial"/>
        </w:rPr>
        <w:t xml:space="preserve">s the </w:t>
      </w:r>
      <w:r w:rsidR="0016715E" w:rsidRPr="00107DAF">
        <w:rPr>
          <w:rFonts w:ascii="Arial" w:hAnsi="Arial" w:cs="Arial"/>
        </w:rPr>
        <w:t>B</w:t>
      </w:r>
      <w:r w:rsidRPr="00107DAF">
        <w:rPr>
          <w:rFonts w:ascii="Arial" w:hAnsi="Arial" w:cs="Arial"/>
        </w:rPr>
        <w:t xml:space="preserve">orough. </w:t>
      </w:r>
    </w:p>
    <w:p w14:paraId="07280733" w14:textId="77777777" w:rsidR="008651B7" w:rsidRPr="00107DAF" w:rsidRDefault="008651B7" w:rsidP="008651B7">
      <w:pPr>
        <w:pStyle w:val="ListParagraph"/>
        <w:ind w:left="1080"/>
        <w:rPr>
          <w:rFonts w:ascii="Arial" w:hAnsi="Arial" w:cs="Arial"/>
        </w:rPr>
      </w:pPr>
    </w:p>
    <w:p w14:paraId="446B8F6A" w14:textId="1CAF0D33" w:rsidR="008651B7" w:rsidRPr="00107DAF" w:rsidRDefault="008651B7" w:rsidP="00945044">
      <w:pPr>
        <w:pStyle w:val="ListParagraph"/>
        <w:numPr>
          <w:ilvl w:val="1"/>
          <w:numId w:val="5"/>
        </w:numPr>
        <w:autoSpaceDE w:val="0"/>
        <w:autoSpaceDN w:val="0"/>
        <w:adjustRightInd w:val="0"/>
        <w:spacing w:after="0" w:line="240" w:lineRule="auto"/>
        <w:rPr>
          <w:rFonts w:ascii="Arial" w:hAnsi="Arial" w:cs="Arial"/>
        </w:rPr>
      </w:pPr>
      <w:r w:rsidRPr="00107DAF">
        <w:rPr>
          <w:rFonts w:ascii="Arial" w:hAnsi="Arial" w:cs="Arial"/>
        </w:rPr>
        <w:t xml:space="preserve">Chorley </w:t>
      </w:r>
      <w:r w:rsidR="0016715E" w:rsidRPr="00107DAF">
        <w:rPr>
          <w:rFonts w:ascii="Arial" w:hAnsi="Arial" w:cs="Arial"/>
        </w:rPr>
        <w:t>B</w:t>
      </w:r>
      <w:r w:rsidRPr="00107DAF">
        <w:rPr>
          <w:rFonts w:ascii="Arial" w:hAnsi="Arial" w:cs="Arial"/>
        </w:rPr>
        <w:t xml:space="preserve">orough has a large proportion of through traffic due to major roads and motorways </w:t>
      </w:r>
      <w:r w:rsidR="0016715E" w:rsidRPr="00107DAF">
        <w:rPr>
          <w:rFonts w:ascii="Arial" w:hAnsi="Arial" w:cs="Arial"/>
        </w:rPr>
        <w:t>passing</w:t>
      </w:r>
      <w:r w:rsidRPr="00107DAF">
        <w:rPr>
          <w:rFonts w:ascii="Arial" w:hAnsi="Arial" w:cs="Arial"/>
        </w:rPr>
        <w:t xml:space="preserve"> through. As a local authority </w:t>
      </w:r>
      <w:r w:rsidR="0016715E" w:rsidRPr="00107DAF">
        <w:rPr>
          <w:rFonts w:ascii="Arial" w:hAnsi="Arial" w:cs="Arial"/>
        </w:rPr>
        <w:t>we cannot take</w:t>
      </w:r>
      <w:r w:rsidRPr="00107DAF">
        <w:rPr>
          <w:rFonts w:ascii="Arial" w:hAnsi="Arial" w:cs="Arial"/>
        </w:rPr>
        <w:t xml:space="preserve"> action to </w:t>
      </w:r>
      <w:r w:rsidR="0016715E" w:rsidRPr="00107DAF">
        <w:rPr>
          <w:rFonts w:ascii="Arial" w:hAnsi="Arial" w:cs="Arial"/>
        </w:rPr>
        <w:t>reduce</w:t>
      </w:r>
      <w:r w:rsidRPr="00107DAF">
        <w:rPr>
          <w:rFonts w:ascii="Arial" w:hAnsi="Arial" w:cs="Arial"/>
        </w:rPr>
        <w:t xml:space="preserve"> through traffic emissions</w:t>
      </w:r>
      <w:r w:rsidR="0016715E" w:rsidRPr="00107DAF">
        <w:rPr>
          <w:rFonts w:ascii="Arial" w:hAnsi="Arial" w:cs="Arial"/>
        </w:rPr>
        <w:t>.</w:t>
      </w:r>
      <w:r w:rsidRPr="00107DAF">
        <w:rPr>
          <w:rFonts w:ascii="Arial" w:hAnsi="Arial" w:cs="Arial"/>
        </w:rPr>
        <w:t xml:space="preserve"> </w:t>
      </w:r>
      <w:r w:rsidR="0016715E" w:rsidRPr="00107DAF">
        <w:rPr>
          <w:rFonts w:ascii="Arial" w:hAnsi="Arial" w:cs="Arial"/>
        </w:rPr>
        <w:t>H</w:t>
      </w:r>
      <w:r w:rsidRPr="00107DAF">
        <w:rPr>
          <w:rFonts w:ascii="Arial" w:hAnsi="Arial" w:cs="Arial"/>
        </w:rPr>
        <w:t>owever</w:t>
      </w:r>
      <w:r w:rsidR="0016715E" w:rsidRPr="00107DAF">
        <w:rPr>
          <w:rFonts w:ascii="Arial" w:hAnsi="Arial" w:cs="Arial"/>
        </w:rPr>
        <w:t>,</w:t>
      </w:r>
      <w:r w:rsidRPr="00107DAF">
        <w:rPr>
          <w:rFonts w:ascii="Arial" w:hAnsi="Arial" w:cs="Arial"/>
        </w:rPr>
        <w:t xml:space="preserve"> </w:t>
      </w:r>
      <w:r w:rsidR="0016715E" w:rsidRPr="00107DAF">
        <w:rPr>
          <w:rFonts w:ascii="Arial" w:hAnsi="Arial" w:cs="Arial"/>
        </w:rPr>
        <w:t xml:space="preserve">we can promote </w:t>
      </w:r>
      <w:r w:rsidRPr="00107DAF">
        <w:rPr>
          <w:rFonts w:ascii="Arial" w:hAnsi="Arial" w:cs="Arial"/>
        </w:rPr>
        <w:t>sustainable transport</w:t>
      </w:r>
      <w:r w:rsidR="0016715E" w:rsidRPr="00107DAF">
        <w:rPr>
          <w:rFonts w:ascii="Arial" w:hAnsi="Arial" w:cs="Arial"/>
        </w:rPr>
        <w:t xml:space="preserve"> options</w:t>
      </w:r>
      <w:r w:rsidRPr="00107DAF">
        <w:rPr>
          <w:rFonts w:ascii="Arial" w:hAnsi="Arial" w:cs="Arial"/>
        </w:rPr>
        <w:t xml:space="preserve"> for residents</w:t>
      </w:r>
      <w:r w:rsidR="0016715E" w:rsidRPr="00107DAF">
        <w:rPr>
          <w:rFonts w:ascii="Arial" w:hAnsi="Arial" w:cs="Arial"/>
        </w:rPr>
        <w:t xml:space="preserve"> and local businesses, this</w:t>
      </w:r>
      <w:r w:rsidRPr="00107DAF">
        <w:rPr>
          <w:rFonts w:ascii="Arial" w:hAnsi="Arial" w:cs="Arial"/>
        </w:rPr>
        <w:t xml:space="preserve"> is reflected within the strategy. </w:t>
      </w:r>
    </w:p>
    <w:p w14:paraId="303C6F75" w14:textId="77777777" w:rsidR="008651B7" w:rsidRPr="00107DAF" w:rsidRDefault="008651B7" w:rsidP="008651B7">
      <w:pPr>
        <w:autoSpaceDE w:val="0"/>
        <w:autoSpaceDN w:val="0"/>
        <w:adjustRightInd w:val="0"/>
        <w:spacing w:after="0" w:line="240" w:lineRule="auto"/>
        <w:ind w:left="360"/>
        <w:rPr>
          <w:rFonts w:ascii="Arial" w:hAnsi="Arial" w:cs="Arial"/>
        </w:rPr>
      </w:pPr>
    </w:p>
    <w:p w14:paraId="67F10001" w14:textId="7F142E7A" w:rsidR="005F39FC" w:rsidRPr="00107DAF" w:rsidRDefault="0016715E" w:rsidP="00945044">
      <w:pPr>
        <w:pStyle w:val="ListParagraph"/>
        <w:numPr>
          <w:ilvl w:val="1"/>
          <w:numId w:val="5"/>
        </w:numPr>
        <w:autoSpaceDE w:val="0"/>
        <w:autoSpaceDN w:val="0"/>
        <w:adjustRightInd w:val="0"/>
        <w:spacing w:after="0" w:line="240" w:lineRule="auto"/>
        <w:rPr>
          <w:rFonts w:ascii="Arial" w:hAnsi="Arial" w:cs="Arial"/>
        </w:rPr>
      </w:pPr>
      <w:r w:rsidRPr="00107DAF">
        <w:rPr>
          <w:rFonts w:ascii="Arial" w:hAnsi="Arial" w:cs="Arial"/>
        </w:rPr>
        <w:t>We</w:t>
      </w:r>
      <w:r w:rsidR="008651B7" w:rsidRPr="00107DAF">
        <w:rPr>
          <w:rFonts w:ascii="Arial" w:hAnsi="Arial" w:cs="Arial"/>
        </w:rPr>
        <w:t xml:space="preserve"> will continue to work with and support the community to lower the emissions from the </w:t>
      </w:r>
      <w:r w:rsidRPr="00107DAF">
        <w:rPr>
          <w:rFonts w:ascii="Arial" w:hAnsi="Arial" w:cs="Arial"/>
        </w:rPr>
        <w:t>B</w:t>
      </w:r>
      <w:r w:rsidR="008651B7" w:rsidRPr="00107DAF">
        <w:rPr>
          <w:rFonts w:ascii="Arial" w:hAnsi="Arial" w:cs="Arial"/>
        </w:rPr>
        <w:t xml:space="preserve">orough. </w:t>
      </w:r>
    </w:p>
    <w:p w14:paraId="02F0A0FE" w14:textId="77777777" w:rsidR="00243CBC" w:rsidRPr="00107DAF" w:rsidRDefault="00243CBC" w:rsidP="00243CBC">
      <w:pPr>
        <w:autoSpaceDE w:val="0"/>
        <w:autoSpaceDN w:val="0"/>
        <w:adjustRightInd w:val="0"/>
        <w:spacing w:after="0" w:line="240" w:lineRule="auto"/>
        <w:rPr>
          <w:rFonts w:ascii="Arial" w:hAnsi="Arial" w:cs="Arial"/>
          <w:sz w:val="24"/>
          <w:szCs w:val="24"/>
        </w:rPr>
      </w:pPr>
    </w:p>
    <w:p w14:paraId="645CE578" w14:textId="77777777" w:rsidR="00243CBC" w:rsidRPr="00107DAF" w:rsidRDefault="00243CBC" w:rsidP="00243CBC">
      <w:pPr>
        <w:autoSpaceDE w:val="0"/>
        <w:autoSpaceDN w:val="0"/>
        <w:adjustRightInd w:val="0"/>
        <w:spacing w:after="0" w:line="240" w:lineRule="auto"/>
        <w:rPr>
          <w:rFonts w:ascii="Arial" w:hAnsi="Arial" w:cs="Arial"/>
          <w:sz w:val="24"/>
          <w:szCs w:val="24"/>
        </w:rPr>
      </w:pPr>
    </w:p>
    <w:p w14:paraId="5ADC2B73" w14:textId="77777777" w:rsidR="00243CBC" w:rsidRPr="00107DAF" w:rsidRDefault="00243CBC" w:rsidP="00243CBC">
      <w:pPr>
        <w:autoSpaceDE w:val="0"/>
        <w:autoSpaceDN w:val="0"/>
        <w:adjustRightInd w:val="0"/>
        <w:spacing w:after="0" w:line="240" w:lineRule="auto"/>
        <w:rPr>
          <w:rFonts w:ascii="Arial" w:hAnsi="Arial" w:cs="Arial"/>
          <w:sz w:val="24"/>
          <w:szCs w:val="24"/>
        </w:rPr>
      </w:pPr>
    </w:p>
    <w:p w14:paraId="4B7BB91D" w14:textId="77777777" w:rsidR="00243CBC" w:rsidRPr="00107DAF" w:rsidRDefault="00243CBC" w:rsidP="00243CBC">
      <w:pPr>
        <w:pStyle w:val="Heading2"/>
        <w:rPr>
          <w:rFonts w:ascii="Arial" w:hAnsi="Arial" w:cs="Arial"/>
        </w:rPr>
      </w:pPr>
    </w:p>
    <w:p w14:paraId="64795B4F" w14:textId="77777777" w:rsidR="00243CBC" w:rsidRPr="00107DAF" w:rsidRDefault="00243CBC" w:rsidP="00243CBC">
      <w:pPr>
        <w:rPr>
          <w:rFonts w:ascii="Arial" w:hAnsi="Arial" w:cs="Arial"/>
        </w:rPr>
      </w:pPr>
    </w:p>
    <w:p w14:paraId="34FEC7D4" w14:textId="18600648" w:rsidR="008B3306" w:rsidRPr="00107DAF" w:rsidRDefault="008B3306">
      <w:pPr>
        <w:rPr>
          <w:rFonts w:ascii="Arial" w:hAnsi="Arial" w:cs="Arial"/>
        </w:rPr>
      </w:pPr>
    </w:p>
    <w:sectPr w:rsidR="008B3306" w:rsidRPr="00107DA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943B89" w14:textId="77777777" w:rsidR="0073550D" w:rsidRDefault="0073550D" w:rsidP="00FB50CF">
      <w:pPr>
        <w:spacing w:after="0" w:line="240" w:lineRule="auto"/>
      </w:pPr>
      <w:r>
        <w:separator/>
      </w:r>
    </w:p>
  </w:endnote>
  <w:endnote w:type="continuationSeparator" w:id="0">
    <w:p w14:paraId="1BDD745D" w14:textId="77777777" w:rsidR="0073550D" w:rsidRDefault="0073550D" w:rsidP="00FB5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36146" w14:textId="77777777" w:rsidR="0073550D" w:rsidRDefault="007355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A62E9" w14:textId="77777777" w:rsidR="0073550D" w:rsidRDefault="007355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4C1C7" w14:textId="77777777" w:rsidR="0073550D" w:rsidRDefault="007355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105032" w14:textId="77777777" w:rsidR="0073550D" w:rsidRDefault="0073550D" w:rsidP="00FB50CF">
      <w:pPr>
        <w:spacing w:after="0" w:line="240" w:lineRule="auto"/>
      </w:pPr>
      <w:r>
        <w:separator/>
      </w:r>
    </w:p>
  </w:footnote>
  <w:footnote w:type="continuationSeparator" w:id="0">
    <w:p w14:paraId="04E9F24C" w14:textId="77777777" w:rsidR="0073550D" w:rsidRDefault="0073550D" w:rsidP="00FB50CF">
      <w:pPr>
        <w:spacing w:after="0" w:line="240" w:lineRule="auto"/>
      </w:pPr>
      <w:r>
        <w:continuationSeparator/>
      </w:r>
    </w:p>
  </w:footnote>
  <w:footnote w:id="1">
    <w:p w14:paraId="2C7FB8BA" w14:textId="77777777" w:rsidR="0073550D" w:rsidRPr="00FB50CF" w:rsidRDefault="0073550D" w:rsidP="0015343D">
      <w:pPr>
        <w:pStyle w:val="FootnoteText"/>
        <w:rPr>
          <w:lang w:val="en-US"/>
        </w:rPr>
      </w:pPr>
      <w:r>
        <w:rPr>
          <w:rStyle w:val="FootnoteReference"/>
        </w:rPr>
        <w:footnoteRef/>
      </w:r>
      <w:r>
        <w:t xml:space="preserve"> </w:t>
      </w:r>
      <w:r>
        <w:rPr>
          <w:lang w:val="en-US"/>
        </w:rPr>
        <w:t xml:space="preserve">Link to UK 100 website </w:t>
      </w:r>
      <w:hyperlink r:id="rId1" w:history="1">
        <w:r w:rsidRPr="00FB50CF">
          <w:rPr>
            <w:rStyle w:val="Hyperlink"/>
            <w:lang w:val="en-US"/>
          </w:rPr>
          <w:t>https://www.uk100.org/</w:t>
        </w:r>
      </w:hyperlink>
    </w:p>
  </w:footnote>
  <w:footnote w:id="2">
    <w:p w14:paraId="161DB7D8" w14:textId="34AB9139" w:rsidR="008F5898" w:rsidRPr="008F5898" w:rsidRDefault="008F5898">
      <w:pPr>
        <w:pStyle w:val="FootnoteText"/>
        <w:rPr>
          <w:lang w:val="en-US"/>
        </w:rPr>
      </w:pPr>
      <w:r>
        <w:rPr>
          <w:rStyle w:val="FootnoteReference"/>
        </w:rPr>
        <w:footnoteRef/>
      </w:r>
      <w:r>
        <w:t xml:space="preserve"> </w:t>
      </w:r>
      <w:r>
        <w:rPr>
          <w:i/>
          <w:iCs/>
          <w:color w:val="212529"/>
          <w:shd w:val="clear" w:color="auto" w:fill="FFFFFF"/>
        </w:rPr>
        <w:t>Global warming potential taken from </w:t>
      </w:r>
      <w:r w:rsidRPr="008F5898">
        <w:rPr>
          <w:i/>
          <w:iCs/>
          <w:shd w:val="clear" w:color="auto" w:fill="FFFFFF"/>
        </w:rPr>
        <w:t>Table 8.7</w:t>
      </w:r>
      <w:r>
        <w:rPr>
          <w:i/>
          <w:iCs/>
          <w:color w:val="212529"/>
          <w:shd w:val="clear" w:color="auto" w:fill="FFFFFF"/>
        </w:rPr>
        <w:t> of the Working Group I’s contribution to the IPCC’s Fifth Assessment Report (2013). </w:t>
      </w:r>
    </w:p>
  </w:footnote>
  <w:footnote w:id="3">
    <w:p w14:paraId="506B5F7D" w14:textId="48A4186E" w:rsidR="00B356FF" w:rsidRPr="00D50DF5" w:rsidRDefault="00B356FF" w:rsidP="00B356FF">
      <w:pPr>
        <w:rPr>
          <w:sz w:val="16"/>
          <w:szCs w:val="16"/>
        </w:rPr>
      </w:pPr>
      <w:r>
        <w:rPr>
          <w:rStyle w:val="FootnoteReference"/>
        </w:rPr>
        <w:footnoteRef/>
      </w:r>
      <w:r>
        <w:t xml:space="preserve"> </w:t>
      </w:r>
      <w:r w:rsidRPr="00291743">
        <w:rPr>
          <w:sz w:val="16"/>
          <w:szCs w:val="16"/>
        </w:rPr>
        <w:t>Date Source</w:t>
      </w:r>
      <w:r>
        <w:rPr>
          <w:sz w:val="16"/>
          <w:szCs w:val="16"/>
        </w:rPr>
        <w:t>: UK Government published data,</w:t>
      </w:r>
      <w:r w:rsidRPr="00291743">
        <w:rPr>
          <w:sz w:val="16"/>
          <w:szCs w:val="16"/>
        </w:rPr>
        <w:t xml:space="preserve"> </w:t>
      </w:r>
      <w:hyperlink r:id="rId2" w:history="1">
        <w:r w:rsidRPr="00291743">
          <w:rPr>
            <w:rStyle w:val="Hyperlink"/>
            <w:rFonts w:ascii="Arial" w:hAnsi="Arial" w:cs="Arial"/>
            <w:sz w:val="16"/>
            <w:szCs w:val="16"/>
            <w:lang w:val="en-US"/>
          </w:rPr>
          <w:t>https://www.gov.uk/government/statistics/uk-local-authority-and-regional-carbon-dioxide-emissions-national-statistics-2005-to-2019</w:t>
        </w:r>
      </w:hyperlink>
    </w:p>
    <w:p w14:paraId="69651CC4" w14:textId="423B15C7" w:rsidR="00B356FF" w:rsidRPr="00B356FF" w:rsidRDefault="00B356FF">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04206" w14:textId="77777777" w:rsidR="0073550D" w:rsidRDefault="007355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111E6" w14:textId="77777777" w:rsidR="0073550D" w:rsidRDefault="007355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FD85C" w14:textId="77777777" w:rsidR="0073550D" w:rsidRDefault="007355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006B3"/>
    <w:multiLevelType w:val="multilevel"/>
    <w:tmpl w:val="0DD86EF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0120780"/>
    <w:multiLevelType w:val="hybridMultilevel"/>
    <w:tmpl w:val="F1C001CE"/>
    <w:lvl w:ilvl="0" w:tplc="08090011">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229C626C"/>
    <w:multiLevelType w:val="multilevel"/>
    <w:tmpl w:val="0812F89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71B5263"/>
    <w:multiLevelType w:val="hybridMultilevel"/>
    <w:tmpl w:val="05C00D6A"/>
    <w:lvl w:ilvl="0" w:tplc="B732A3F2">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256290"/>
    <w:multiLevelType w:val="hybridMultilevel"/>
    <w:tmpl w:val="3A9E23AC"/>
    <w:lvl w:ilvl="0" w:tplc="5EC6310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552C4E5A"/>
    <w:multiLevelType w:val="multilevel"/>
    <w:tmpl w:val="0812F89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749B36C2"/>
    <w:multiLevelType w:val="multilevel"/>
    <w:tmpl w:val="0DD86EF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3"/>
  </w:num>
  <w:num w:numId="3">
    <w:abstractNumId w:val="4"/>
  </w:num>
  <w:num w:numId="4">
    <w:abstractNumId w:val="6"/>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CBC"/>
    <w:rsid w:val="000301A0"/>
    <w:rsid w:val="00081BFE"/>
    <w:rsid w:val="000A515C"/>
    <w:rsid w:val="000B7310"/>
    <w:rsid w:val="000F15A9"/>
    <w:rsid w:val="000F25F8"/>
    <w:rsid w:val="000F59BE"/>
    <w:rsid w:val="00107DAF"/>
    <w:rsid w:val="0015343D"/>
    <w:rsid w:val="0016715E"/>
    <w:rsid w:val="001C6100"/>
    <w:rsid w:val="00203827"/>
    <w:rsid w:val="00243CBC"/>
    <w:rsid w:val="002657A3"/>
    <w:rsid w:val="00291743"/>
    <w:rsid w:val="002F56D3"/>
    <w:rsid w:val="003718B7"/>
    <w:rsid w:val="003E5DE3"/>
    <w:rsid w:val="00400C6A"/>
    <w:rsid w:val="004372D5"/>
    <w:rsid w:val="004A4E79"/>
    <w:rsid w:val="005C1E5A"/>
    <w:rsid w:val="005F293D"/>
    <w:rsid w:val="005F33CA"/>
    <w:rsid w:val="005F39FC"/>
    <w:rsid w:val="006A0893"/>
    <w:rsid w:val="0073550D"/>
    <w:rsid w:val="007A3D56"/>
    <w:rsid w:val="008651B7"/>
    <w:rsid w:val="008B3306"/>
    <w:rsid w:val="008C64A1"/>
    <w:rsid w:val="008F2C3A"/>
    <w:rsid w:val="008F5898"/>
    <w:rsid w:val="009342B7"/>
    <w:rsid w:val="0094362C"/>
    <w:rsid w:val="00945044"/>
    <w:rsid w:val="00A24BA1"/>
    <w:rsid w:val="00A4521D"/>
    <w:rsid w:val="00A46A21"/>
    <w:rsid w:val="00A54A9C"/>
    <w:rsid w:val="00A7594B"/>
    <w:rsid w:val="00AB3200"/>
    <w:rsid w:val="00B26E5F"/>
    <w:rsid w:val="00B356FF"/>
    <w:rsid w:val="00B370A2"/>
    <w:rsid w:val="00B60A39"/>
    <w:rsid w:val="00BD0C9E"/>
    <w:rsid w:val="00C049C4"/>
    <w:rsid w:val="00C31ECD"/>
    <w:rsid w:val="00C939FC"/>
    <w:rsid w:val="00CB49AF"/>
    <w:rsid w:val="00D50DF5"/>
    <w:rsid w:val="00D8279B"/>
    <w:rsid w:val="00D91E98"/>
    <w:rsid w:val="00E53836"/>
    <w:rsid w:val="00E8774D"/>
    <w:rsid w:val="00F31FD5"/>
    <w:rsid w:val="00FB50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031148"/>
  <w15:chartTrackingRefBased/>
  <w15:docId w15:val="{4084D479-2070-427C-B286-D623AE968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3CB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43CB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43CB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43CB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3CB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243CBC"/>
    <w:pPr>
      <w:outlineLvl w:val="9"/>
    </w:pPr>
    <w:rPr>
      <w:lang w:val="en-US"/>
    </w:rPr>
  </w:style>
  <w:style w:type="character" w:customStyle="1" w:styleId="Heading2Char">
    <w:name w:val="Heading 2 Char"/>
    <w:basedOn w:val="DefaultParagraphFont"/>
    <w:link w:val="Heading2"/>
    <w:uiPriority w:val="9"/>
    <w:rsid w:val="00243CB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43CB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43CBC"/>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243CBC"/>
    <w:rPr>
      <w:color w:val="0563C1" w:themeColor="hyperlink"/>
      <w:u w:val="single"/>
    </w:rPr>
  </w:style>
  <w:style w:type="paragraph" w:styleId="Caption">
    <w:name w:val="caption"/>
    <w:basedOn w:val="Normal"/>
    <w:next w:val="Normal"/>
    <w:uiPriority w:val="35"/>
    <w:unhideWhenUsed/>
    <w:qFormat/>
    <w:rsid w:val="00243CBC"/>
    <w:pPr>
      <w:spacing w:after="200" w:line="240" w:lineRule="auto"/>
    </w:pPr>
    <w:rPr>
      <w:i/>
      <w:iCs/>
      <w:color w:val="44546A" w:themeColor="text2"/>
      <w:sz w:val="18"/>
      <w:szCs w:val="18"/>
    </w:rPr>
  </w:style>
  <w:style w:type="table" w:styleId="TableGrid">
    <w:name w:val="Table Grid"/>
    <w:basedOn w:val="TableNormal"/>
    <w:uiPriority w:val="39"/>
    <w:rsid w:val="00243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3CB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43CBC"/>
    <w:pPr>
      <w:ind w:left="720"/>
      <w:contextualSpacing/>
    </w:pPr>
  </w:style>
  <w:style w:type="character" w:styleId="FollowedHyperlink">
    <w:name w:val="FollowedHyperlink"/>
    <w:basedOn w:val="DefaultParagraphFont"/>
    <w:uiPriority w:val="99"/>
    <w:semiHidden/>
    <w:unhideWhenUsed/>
    <w:rsid w:val="00243CBC"/>
    <w:rPr>
      <w:color w:val="954F72" w:themeColor="followedHyperlink"/>
      <w:u w:val="single"/>
    </w:rPr>
  </w:style>
  <w:style w:type="paragraph" w:styleId="TOC2">
    <w:name w:val="toc 2"/>
    <w:basedOn w:val="Normal"/>
    <w:next w:val="Normal"/>
    <w:autoRedefine/>
    <w:uiPriority w:val="39"/>
    <w:unhideWhenUsed/>
    <w:rsid w:val="00243CBC"/>
    <w:pPr>
      <w:spacing w:after="100"/>
      <w:ind w:left="220"/>
    </w:pPr>
  </w:style>
  <w:style w:type="paragraph" w:styleId="TOC3">
    <w:name w:val="toc 3"/>
    <w:basedOn w:val="Normal"/>
    <w:next w:val="Normal"/>
    <w:autoRedefine/>
    <w:uiPriority w:val="39"/>
    <w:unhideWhenUsed/>
    <w:rsid w:val="00243CBC"/>
    <w:pPr>
      <w:spacing w:after="100"/>
      <w:ind w:left="440"/>
    </w:pPr>
  </w:style>
  <w:style w:type="paragraph" w:styleId="BalloonText">
    <w:name w:val="Balloon Text"/>
    <w:basedOn w:val="Normal"/>
    <w:link w:val="BalloonTextChar"/>
    <w:uiPriority w:val="99"/>
    <w:semiHidden/>
    <w:unhideWhenUsed/>
    <w:rsid w:val="00A452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21D"/>
    <w:rPr>
      <w:rFonts w:ascii="Segoe UI" w:hAnsi="Segoe UI" w:cs="Segoe UI"/>
      <w:sz w:val="18"/>
      <w:szCs w:val="18"/>
    </w:rPr>
  </w:style>
  <w:style w:type="character" w:styleId="CommentReference">
    <w:name w:val="annotation reference"/>
    <w:basedOn w:val="DefaultParagraphFont"/>
    <w:uiPriority w:val="99"/>
    <w:semiHidden/>
    <w:unhideWhenUsed/>
    <w:rsid w:val="00A7594B"/>
    <w:rPr>
      <w:sz w:val="16"/>
      <w:szCs w:val="16"/>
    </w:rPr>
  </w:style>
  <w:style w:type="paragraph" w:styleId="CommentText">
    <w:name w:val="annotation text"/>
    <w:basedOn w:val="Normal"/>
    <w:link w:val="CommentTextChar"/>
    <w:uiPriority w:val="99"/>
    <w:semiHidden/>
    <w:unhideWhenUsed/>
    <w:rsid w:val="00A7594B"/>
    <w:pPr>
      <w:spacing w:line="240" w:lineRule="auto"/>
    </w:pPr>
    <w:rPr>
      <w:sz w:val="20"/>
      <w:szCs w:val="20"/>
    </w:rPr>
  </w:style>
  <w:style w:type="character" w:customStyle="1" w:styleId="CommentTextChar">
    <w:name w:val="Comment Text Char"/>
    <w:basedOn w:val="DefaultParagraphFont"/>
    <w:link w:val="CommentText"/>
    <w:uiPriority w:val="99"/>
    <w:semiHidden/>
    <w:rsid w:val="00A7594B"/>
    <w:rPr>
      <w:sz w:val="20"/>
      <w:szCs w:val="20"/>
    </w:rPr>
  </w:style>
  <w:style w:type="paragraph" w:styleId="CommentSubject">
    <w:name w:val="annotation subject"/>
    <w:basedOn w:val="CommentText"/>
    <w:next w:val="CommentText"/>
    <w:link w:val="CommentSubjectChar"/>
    <w:uiPriority w:val="99"/>
    <w:semiHidden/>
    <w:unhideWhenUsed/>
    <w:rsid w:val="00A7594B"/>
    <w:rPr>
      <w:b/>
      <w:bCs/>
    </w:rPr>
  </w:style>
  <w:style w:type="character" w:customStyle="1" w:styleId="CommentSubjectChar">
    <w:name w:val="Comment Subject Char"/>
    <w:basedOn w:val="CommentTextChar"/>
    <w:link w:val="CommentSubject"/>
    <w:uiPriority w:val="99"/>
    <w:semiHidden/>
    <w:rsid w:val="00A7594B"/>
    <w:rPr>
      <w:b/>
      <w:bCs/>
      <w:sz w:val="20"/>
      <w:szCs w:val="20"/>
    </w:rPr>
  </w:style>
  <w:style w:type="table" w:styleId="GridTable1Light-Accent1">
    <w:name w:val="Grid Table 1 Light Accent 1"/>
    <w:basedOn w:val="TableNormal"/>
    <w:uiPriority w:val="46"/>
    <w:rsid w:val="00081BFE"/>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081BF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D50DF5"/>
    <w:pPr>
      <w:spacing w:after="0" w:line="240" w:lineRule="auto"/>
    </w:pPr>
  </w:style>
  <w:style w:type="paragraph" w:styleId="Header">
    <w:name w:val="header"/>
    <w:basedOn w:val="Normal"/>
    <w:link w:val="HeaderChar"/>
    <w:uiPriority w:val="99"/>
    <w:unhideWhenUsed/>
    <w:rsid w:val="00FB50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50CF"/>
  </w:style>
  <w:style w:type="paragraph" w:styleId="Footer">
    <w:name w:val="footer"/>
    <w:basedOn w:val="Normal"/>
    <w:link w:val="FooterChar"/>
    <w:uiPriority w:val="99"/>
    <w:unhideWhenUsed/>
    <w:rsid w:val="00FB50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50CF"/>
  </w:style>
  <w:style w:type="paragraph" w:styleId="FootnoteText">
    <w:name w:val="footnote text"/>
    <w:basedOn w:val="Normal"/>
    <w:link w:val="FootnoteTextChar"/>
    <w:uiPriority w:val="99"/>
    <w:semiHidden/>
    <w:unhideWhenUsed/>
    <w:rsid w:val="00FB50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50CF"/>
    <w:rPr>
      <w:sz w:val="20"/>
      <w:szCs w:val="20"/>
    </w:rPr>
  </w:style>
  <w:style w:type="character" w:styleId="FootnoteReference">
    <w:name w:val="footnote reference"/>
    <w:basedOn w:val="DefaultParagraphFont"/>
    <w:uiPriority w:val="99"/>
    <w:semiHidden/>
    <w:unhideWhenUsed/>
    <w:rsid w:val="00FB50CF"/>
    <w:rPr>
      <w:vertAlign w:val="superscript"/>
    </w:rPr>
  </w:style>
  <w:style w:type="character" w:styleId="UnresolvedMention">
    <w:name w:val="Unresolved Mention"/>
    <w:basedOn w:val="DefaultParagraphFont"/>
    <w:uiPriority w:val="99"/>
    <w:semiHidden/>
    <w:unhideWhenUsed/>
    <w:rsid w:val="00FB50CF"/>
    <w:rPr>
      <w:color w:val="605E5C"/>
      <w:shd w:val="clear" w:color="auto" w:fill="E1DFDD"/>
    </w:rPr>
  </w:style>
  <w:style w:type="character" w:styleId="Strong">
    <w:name w:val="Strong"/>
    <w:basedOn w:val="DefaultParagraphFont"/>
    <w:uiPriority w:val="22"/>
    <w:qFormat/>
    <w:rsid w:val="00FB50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218452">
      <w:bodyDiv w:val="1"/>
      <w:marLeft w:val="0"/>
      <w:marRight w:val="0"/>
      <w:marTop w:val="0"/>
      <w:marBottom w:val="0"/>
      <w:divBdr>
        <w:top w:val="none" w:sz="0" w:space="0" w:color="auto"/>
        <w:left w:val="none" w:sz="0" w:space="0" w:color="auto"/>
        <w:bottom w:val="none" w:sz="0" w:space="0" w:color="auto"/>
        <w:right w:val="none" w:sz="0" w:space="0" w:color="auto"/>
      </w:divBdr>
    </w:div>
    <w:div w:id="415712508">
      <w:bodyDiv w:val="1"/>
      <w:marLeft w:val="0"/>
      <w:marRight w:val="0"/>
      <w:marTop w:val="0"/>
      <w:marBottom w:val="0"/>
      <w:divBdr>
        <w:top w:val="none" w:sz="0" w:space="0" w:color="auto"/>
        <w:left w:val="none" w:sz="0" w:space="0" w:color="auto"/>
        <w:bottom w:val="none" w:sz="0" w:space="0" w:color="auto"/>
        <w:right w:val="none" w:sz="0" w:space="0" w:color="auto"/>
      </w:divBdr>
    </w:div>
    <w:div w:id="460071386">
      <w:bodyDiv w:val="1"/>
      <w:marLeft w:val="0"/>
      <w:marRight w:val="0"/>
      <w:marTop w:val="0"/>
      <w:marBottom w:val="0"/>
      <w:divBdr>
        <w:top w:val="none" w:sz="0" w:space="0" w:color="auto"/>
        <w:left w:val="none" w:sz="0" w:space="0" w:color="auto"/>
        <w:bottom w:val="none" w:sz="0" w:space="0" w:color="auto"/>
        <w:right w:val="none" w:sz="0" w:space="0" w:color="auto"/>
      </w:divBdr>
    </w:div>
    <w:div w:id="804859130">
      <w:bodyDiv w:val="1"/>
      <w:marLeft w:val="0"/>
      <w:marRight w:val="0"/>
      <w:marTop w:val="0"/>
      <w:marBottom w:val="0"/>
      <w:divBdr>
        <w:top w:val="none" w:sz="0" w:space="0" w:color="auto"/>
        <w:left w:val="none" w:sz="0" w:space="0" w:color="auto"/>
        <w:bottom w:val="none" w:sz="0" w:space="0" w:color="auto"/>
        <w:right w:val="none" w:sz="0" w:space="0" w:color="auto"/>
      </w:divBdr>
    </w:div>
    <w:div w:id="1042097195">
      <w:bodyDiv w:val="1"/>
      <w:marLeft w:val="0"/>
      <w:marRight w:val="0"/>
      <w:marTop w:val="0"/>
      <w:marBottom w:val="0"/>
      <w:divBdr>
        <w:top w:val="none" w:sz="0" w:space="0" w:color="auto"/>
        <w:left w:val="none" w:sz="0" w:space="0" w:color="auto"/>
        <w:bottom w:val="none" w:sz="0" w:space="0" w:color="auto"/>
        <w:right w:val="none" w:sz="0" w:space="0" w:color="auto"/>
      </w:divBdr>
    </w:div>
    <w:div w:id="1087650412">
      <w:bodyDiv w:val="1"/>
      <w:marLeft w:val="0"/>
      <w:marRight w:val="0"/>
      <w:marTop w:val="0"/>
      <w:marBottom w:val="0"/>
      <w:divBdr>
        <w:top w:val="none" w:sz="0" w:space="0" w:color="auto"/>
        <w:left w:val="none" w:sz="0" w:space="0" w:color="auto"/>
        <w:bottom w:val="none" w:sz="0" w:space="0" w:color="auto"/>
        <w:right w:val="none" w:sz="0" w:space="0" w:color="auto"/>
      </w:divBdr>
    </w:div>
    <w:div w:id="1100031457">
      <w:bodyDiv w:val="1"/>
      <w:marLeft w:val="0"/>
      <w:marRight w:val="0"/>
      <w:marTop w:val="0"/>
      <w:marBottom w:val="0"/>
      <w:divBdr>
        <w:top w:val="none" w:sz="0" w:space="0" w:color="auto"/>
        <w:left w:val="none" w:sz="0" w:space="0" w:color="auto"/>
        <w:bottom w:val="none" w:sz="0" w:space="0" w:color="auto"/>
        <w:right w:val="none" w:sz="0" w:space="0" w:color="auto"/>
      </w:divBdr>
    </w:div>
    <w:div w:id="1511680920">
      <w:bodyDiv w:val="1"/>
      <w:marLeft w:val="0"/>
      <w:marRight w:val="0"/>
      <w:marTop w:val="0"/>
      <w:marBottom w:val="0"/>
      <w:divBdr>
        <w:top w:val="none" w:sz="0" w:space="0" w:color="auto"/>
        <w:left w:val="none" w:sz="0" w:space="0" w:color="auto"/>
        <w:bottom w:val="none" w:sz="0" w:space="0" w:color="auto"/>
        <w:right w:val="none" w:sz="0" w:space="0" w:color="auto"/>
      </w:divBdr>
    </w:div>
    <w:div w:id="1923561184">
      <w:bodyDiv w:val="1"/>
      <w:marLeft w:val="0"/>
      <w:marRight w:val="0"/>
      <w:marTop w:val="0"/>
      <w:marBottom w:val="0"/>
      <w:divBdr>
        <w:top w:val="none" w:sz="0" w:space="0" w:color="auto"/>
        <w:left w:val="none" w:sz="0" w:space="0" w:color="auto"/>
        <w:bottom w:val="none" w:sz="0" w:space="0" w:color="auto"/>
        <w:right w:val="none" w:sz="0" w:space="0" w:color="auto"/>
      </w:divBdr>
    </w:div>
    <w:div w:id="194276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hyperlink" Target="https://www.gov.uk/government/statistics/uk-local-authority-and-regional-carbon-dioxide-emissions-national-statistics-2005-to-2019"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gov.uk/government/statistics/uk-local-authority-and-regional-carbon-dioxide-emissions-national-statistics-2005-to-2019" TargetMode="External"/><Relationship Id="rId2" Type="http://schemas.openxmlformats.org/officeDocument/2006/relationships/numbering" Target="numbering.xml"/><Relationship Id="rId16" Type="http://schemas.openxmlformats.org/officeDocument/2006/relationships/hyperlink" Target="https://www.gov.uk/government/publications/greenhouse-gas-reporting-conversion-factors-2019" TargetMode="External"/><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ov.uk/government/collections/government-conversion-factors-for-company-reporting"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statistics/uk-local-authority-and-regional-carbon-dioxide-emissions-national-statistics-2005-to-2019" TargetMode="External"/><Relationship Id="rId1" Type="http://schemas.openxmlformats.org/officeDocument/2006/relationships/hyperlink" Target="https://www.uk100.org/"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teams\teamshares$\Climate%20Change\1.%20Baselining\2019%20Carbon%20Audit\Borough%20Carbon%202019.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teams\teamshares$\Development%20and%20Regeneration\Green%20Agenda\Carbon\Borough%20Carbon%202019.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teams\teamshares$\Development%20and%20Regeneration\Green%20Agenda\Carbon\Borough%20Carbon%202019.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0"/>
          <c:tx>
            <c:strRef>
              <c:f>Overview!$B$22</c:f>
              <c:strCache>
                <c:ptCount val="1"/>
                <c:pt idx="0">
                  <c:v>Domestic: All Fuels</c:v>
                </c:pt>
              </c:strCache>
            </c:strRef>
          </c:tx>
          <c:spPr>
            <a:solidFill>
              <a:srgbClr val="E66101"/>
            </a:solidFill>
            <a:ln>
              <a:noFill/>
            </a:ln>
            <a:effectLst/>
          </c:spPr>
          <c:invertIfNegative val="0"/>
          <c:cat>
            <c:numRef>
              <c:f>Overview!$A$23:$A$37</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Overview!$B$23:$B$37</c:f>
              <c:numCache>
                <c:formatCode>General</c:formatCode>
                <c:ptCount val="15"/>
                <c:pt idx="0">
                  <c:v>231.44388753362219</c:v>
                </c:pt>
                <c:pt idx="1">
                  <c:v>228.27267009471169</c:v>
                </c:pt>
                <c:pt idx="2">
                  <c:v>223.87790300159969</c:v>
                </c:pt>
                <c:pt idx="3">
                  <c:v>217.73335384398359</c:v>
                </c:pt>
                <c:pt idx="4">
                  <c:v>205.29981029874259</c:v>
                </c:pt>
                <c:pt idx="5">
                  <c:v>204.26917806101318</c:v>
                </c:pt>
                <c:pt idx="6">
                  <c:v>193.07211616112917</c:v>
                </c:pt>
                <c:pt idx="7">
                  <c:v>192.03482127486981</c:v>
                </c:pt>
                <c:pt idx="8">
                  <c:v>188.03981678179358</c:v>
                </c:pt>
                <c:pt idx="9">
                  <c:v>185.56170060882943</c:v>
                </c:pt>
                <c:pt idx="10">
                  <c:v>183.53337363989237</c:v>
                </c:pt>
                <c:pt idx="11">
                  <c:v>185.39992779644908</c:v>
                </c:pt>
                <c:pt idx="12">
                  <c:v>190.30603300800456</c:v>
                </c:pt>
                <c:pt idx="13">
                  <c:v>188.69744508318669</c:v>
                </c:pt>
                <c:pt idx="14">
                  <c:v>190.87586916419662</c:v>
                </c:pt>
              </c:numCache>
            </c:numRef>
          </c:val>
          <c:extLst>
            <c:ext xmlns:c16="http://schemas.microsoft.com/office/drawing/2014/chart" uri="{C3380CC4-5D6E-409C-BE32-E72D297353CC}">
              <c16:uniqueId val="{00000000-65D0-419E-9AF9-967673870A8C}"/>
            </c:ext>
          </c:extLst>
        </c:ser>
        <c:ser>
          <c:idx val="2"/>
          <c:order val="1"/>
          <c:tx>
            <c:strRef>
              <c:f>Overview!$C$22</c:f>
              <c:strCache>
                <c:ptCount val="1"/>
                <c:pt idx="0">
                  <c:v>Transport: All Fuels</c:v>
                </c:pt>
              </c:strCache>
            </c:strRef>
          </c:tx>
          <c:spPr>
            <a:solidFill>
              <a:srgbClr val="FDB863"/>
            </a:solidFill>
            <a:ln>
              <a:noFill/>
            </a:ln>
            <a:effectLst/>
          </c:spPr>
          <c:invertIfNegative val="0"/>
          <c:cat>
            <c:numRef>
              <c:f>Overview!$A$23:$A$37</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Overview!$C$23:$C$37</c:f>
              <c:numCache>
                <c:formatCode>General</c:formatCode>
                <c:ptCount val="15"/>
                <c:pt idx="0">
                  <c:v>337.7567161027049</c:v>
                </c:pt>
                <c:pt idx="1">
                  <c:v>357.83802308717929</c:v>
                </c:pt>
                <c:pt idx="2">
                  <c:v>336.99496178814161</c:v>
                </c:pt>
                <c:pt idx="3">
                  <c:v>343.28347213910797</c:v>
                </c:pt>
                <c:pt idx="4">
                  <c:v>336.60772539808306</c:v>
                </c:pt>
                <c:pt idx="5">
                  <c:v>328.21064071377805</c:v>
                </c:pt>
                <c:pt idx="6">
                  <c:v>327.05827951205134</c:v>
                </c:pt>
                <c:pt idx="7">
                  <c:v>316.33177186137362</c:v>
                </c:pt>
                <c:pt idx="8">
                  <c:v>319.24355615821838</c:v>
                </c:pt>
                <c:pt idx="9">
                  <c:v>312.52012183848728</c:v>
                </c:pt>
                <c:pt idx="10">
                  <c:v>329.30627840213072</c:v>
                </c:pt>
                <c:pt idx="11">
                  <c:v>332.64502553331056</c:v>
                </c:pt>
                <c:pt idx="12">
                  <c:v>326.79147533503948</c:v>
                </c:pt>
                <c:pt idx="13">
                  <c:v>313.65768985013904</c:v>
                </c:pt>
                <c:pt idx="14">
                  <c:v>320.7025921971865</c:v>
                </c:pt>
              </c:numCache>
            </c:numRef>
          </c:val>
          <c:extLst>
            <c:ext xmlns:c16="http://schemas.microsoft.com/office/drawing/2014/chart" uri="{C3380CC4-5D6E-409C-BE32-E72D297353CC}">
              <c16:uniqueId val="{00000001-65D0-419E-9AF9-967673870A8C}"/>
            </c:ext>
          </c:extLst>
        </c:ser>
        <c:ser>
          <c:idx val="3"/>
          <c:order val="2"/>
          <c:tx>
            <c:strRef>
              <c:f>Overview!$D$22</c:f>
              <c:strCache>
                <c:ptCount val="1"/>
                <c:pt idx="0">
                  <c:v>Industrial and Commercial: All Fuels</c:v>
                </c:pt>
              </c:strCache>
            </c:strRef>
          </c:tx>
          <c:spPr>
            <a:solidFill>
              <a:srgbClr val="5E3C99"/>
            </a:solidFill>
            <a:ln>
              <a:noFill/>
            </a:ln>
            <a:effectLst/>
          </c:spPr>
          <c:invertIfNegative val="0"/>
          <c:cat>
            <c:numRef>
              <c:f>Overview!$A$23:$A$37</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Overview!$D$23:$D$37</c:f>
              <c:numCache>
                <c:formatCode>General</c:formatCode>
                <c:ptCount val="15"/>
                <c:pt idx="0">
                  <c:v>119.23865342840681</c:v>
                </c:pt>
                <c:pt idx="1">
                  <c:v>117.68801941615314</c:v>
                </c:pt>
                <c:pt idx="2">
                  <c:v>112.89585517512808</c:v>
                </c:pt>
                <c:pt idx="3">
                  <c:v>105.97324200290238</c:v>
                </c:pt>
                <c:pt idx="4">
                  <c:v>99.729104208266222</c:v>
                </c:pt>
                <c:pt idx="5">
                  <c:v>99.326522229012824</c:v>
                </c:pt>
                <c:pt idx="6">
                  <c:v>94.12485175661115</c:v>
                </c:pt>
                <c:pt idx="7">
                  <c:v>100.13717737691627</c:v>
                </c:pt>
                <c:pt idx="8">
                  <c:v>101.66567286651335</c:v>
                </c:pt>
                <c:pt idx="9">
                  <c:v>129.79886730836893</c:v>
                </c:pt>
                <c:pt idx="10">
                  <c:v>120.51375123660451</c:v>
                </c:pt>
                <c:pt idx="11">
                  <c:v>122.27398342659858</c:v>
                </c:pt>
                <c:pt idx="12">
                  <c:v>124.29123523403716</c:v>
                </c:pt>
                <c:pt idx="13">
                  <c:v>128.01980253542854</c:v>
                </c:pt>
                <c:pt idx="14">
                  <c:v>119.31578469053724</c:v>
                </c:pt>
              </c:numCache>
            </c:numRef>
          </c:val>
          <c:extLst>
            <c:ext xmlns:c16="http://schemas.microsoft.com/office/drawing/2014/chart" uri="{C3380CC4-5D6E-409C-BE32-E72D297353CC}">
              <c16:uniqueId val="{00000002-65D0-419E-9AF9-967673870A8C}"/>
            </c:ext>
          </c:extLst>
        </c:ser>
        <c:dLbls>
          <c:showLegendKey val="0"/>
          <c:showVal val="0"/>
          <c:showCatName val="0"/>
          <c:showSerName val="0"/>
          <c:showPercent val="0"/>
          <c:showBubbleSize val="0"/>
        </c:dLbls>
        <c:gapWidth val="219"/>
        <c:axId val="926482936"/>
        <c:axId val="926481624"/>
      </c:barChart>
      <c:lineChart>
        <c:grouping val="standard"/>
        <c:varyColors val="0"/>
        <c:ser>
          <c:idx val="4"/>
          <c:order val="3"/>
          <c:tx>
            <c:strRef>
              <c:f>Overview!$E$22</c:f>
              <c:strCache>
                <c:ptCount val="1"/>
                <c:pt idx="0">
                  <c:v>Total: All Fuels </c:v>
                </c:pt>
              </c:strCache>
            </c:strRef>
          </c:tx>
          <c:spPr>
            <a:ln w="28575" cap="rnd">
              <a:solidFill>
                <a:schemeClr val="tx1"/>
              </a:solidFill>
              <a:round/>
            </a:ln>
            <a:effectLst/>
          </c:spPr>
          <c:marker>
            <c:symbol val="none"/>
          </c:marker>
          <c:val>
            <c:numRef>
              <c:f>Overview!$E$23:$E$37</c:f>
              <c:numCache>
                <c:formatCode>General</c:formatCode>
                <c:ptCount val="15"/>
                <c:pt idx="0">
                  <c:v>688.43925706473385</c:v>
                </c:pt>
                <c:pt idx="1">
                  <c:v>703.79871259804406</c:v>
                </c:pt>
                <c:pt idx="2">
                  <c:v>673.76871996486932</c:v>
                </c:pt>
                <c:pt idx="3">
                  <c:v>666.99006798599396</c:v>
                </c:pt>
                <c:pt idx="4">
                  <c:v>641.6366399050919</c:v>
                </c:pt>
                <c:pt idx="5">
                  <c:v>631.80634100380416</c:v>
                </c:pt>
                <c:pt idx="6">
                  <c:v>614.25524742979167</c:v>
                </c:pt>
                <c:pt idx="7">
                  <c:v>608.50377051315968</c:v>
                </c:pt>
                <c:pt idx="8">
                  <c:v>608.94904580652531</c:v>
                </c:pt>
                <c:pt idx="9">
                  <c:v>627.88068975568558</c:v>
                </c:pt>
                <c:pt idx="10">
                  <c:v>633.35340327862764</c:v>
                </c:pt>
                <c:pt idx="11">
                  <c:v>640.3189367563582</c:v>
                </c:pt>
                <c:pt idx="12">
                  <c:v>641.38874357708119</c:v>
                </c:pt>
                <c:pt idx="13">
                  <c:v>630.3749374687543</c:v>
                </c:pt>
                <c:pt idx="14">
                  <c:v>630.89424605192039</c:v>
                </c:pt>
              </c:numCache>
            </c:numRef>
          </c:val>
          <c:smooth val="0"/>
          <c:extLst>
            <c:ext xmlns:c16="http://schemas.microsoft.com/office/drawing/2014/chart" uri="{C3380CC4-5D6E-409C-BE32-E72D297353CC}">
              <c16:uniqueId val="{00000003-65D0-419E-9AF9-967673870A8C}"/>
            </c:ext>
          </c:extLst>
        </c:ser>
        <c:dLbls>
          <c:showLegendKey val="0"/>
          <c:showVal val="0"/>
          <c:showCatName val="0"/>
          <c:showSerName val="0"/>
          <c:showPercent val="0"/>
          <c:showBubbleSize val="0"/>
        </c:dLbls>
        <c:marker val="1"/>
        <c:smooth val="0"/>
        <c:axId val="926482936"/>
        <c:axId val="926481624"/>
      </c:lineChart>
      <c:catAx>
        <c:axId val="926482936"/>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GB"/>
                  <a:t>Year</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926481624"/>
        <c:crosses val="autoZero"/>
        <c:auto val="1"/>
        <c:lblAlgn val="ctr"/>
        <c:lblOffset val="100"/>
        <c:noMultiLvlLbl val="0"/>
      </c:catAx>
      <c:valAx>
        <c:axId val="9264816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GB"/>
                  <a:t> Volume of CO2e (ktCO2e)</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9264829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0"/>
          <c:tx>
            <c:strRef>
              <c:f>Overview!$B$2</c:f>
              <c:strCache>
                <c:ptCount val="1"/>
                <c:pt idx="0">
                  <c:v>Domestic: All Fuels</c:v>
                </c:pt>
              </c:strCache>
            </c:strRef>
          </c:tx>
          <c:spPr>
            <a:solidFill>
              <a:srgbClr val="E66101"/>
            </a:solidFill>
            <a:ln>
              <a:noFill/>
            </a:ln>
            <a:effectLst/>
          </c:spPr>
          <c:invertIfNegative val="0"/>
          <c:cat>
            <c:numRef>
              <c:f>Overview!$A$3:$A$17</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Overview!$B$3:$B$17</c:f>
              <c:numCache>
                <c:formatCode>#,##0.0</c:formatCode>
                <c:ptCount val="15"/>
                <c:pt idx="0">
                  <c:v>91.756922449444701</c:v>
                </c:pt>
                <c:pt idx="1">
                  <c:v>90.572217210225602</c:v>
                </c:pt>
                <c:pt idx="2">
                  <c:v>88.913184126717894</c:v>
                </c:pt>
                <c:pt idx="3">
                  <c:v>86.714148593428206</c:v>
                </c:pt>
                <c:pt idx="4">
                  <c:v>82.002291920733299</c:v>
                </c:pt>
                <c:pt idx="5">
                  <c:v>82.052017756533999</c:v>
                </c:pt>
                <c:pt idx="6">
                  <c:v>77.479439317022994</c:v>
                </c:pt>
                <c:pt idx="7">
                  <c:v>77.600856632383795</c:v>
                </c:pt>
                <c:pt idx="8">
                  <c:v>76.4599482303516</c:v>
                </c:pt>
                <c:pt idx="9">
                  <c:v>75.403641445928898</c:v>
                </c:pt>
                <c:pt idx="10">
                  <c:v>74.956804569354802</c:v>
                </c:pt>
                <c:pt idx="11">
                  <c:v>75.924007512061394</c:v>
                </c:pt>
                <c:pt idx="12">
                  <c:v>77.851428342257805</c:v>
                </c:pt>
                <c:pt idx="13">
                  <c:v>77.497889614859204</c:v>
                </c:pt>
                <c:pt idx="14">
                  <c:v>78.476563102560505</c:v>
                </c:pt>
              </c:numCache>
            </c:numRef>
          </c:val>
          <c:extLst>
            <c:ext xmlns:c16="http://schemas.microsoft.com/office/drawing/2014/chart" uri="{C3380CC4-5D6E-409C-BE32-E72D297353CC}">
              <c16:uniqueId val="{00000000-8889-4F64-B467-3ADA222DCB86}"/>
            </c:ext>
          </c:extLst>
        </c:ser>
        <c:ser>
          <c:idx val="2"/>
          <c:order val="1"/>
          <c:tx>
            <c:strRef>
              <c:f>Overview!$C$2</c:f>
              <c:strCache>
                <c:ptCount val="1"/>
                <c:pt idx="0">
                  <c:v>Transport: All Fuels</c:v>
                </c:pt>
              </c:strCache>
            </c:strRef>
          </c:tx>
          <c:spPr>
            <a:solidFill>
              <a:srgbClr val="FDB863"/>
            </a:solidFill>
            <a:ln>
              <a:noFill/>
            </a:ln>
            <a:effectLst/>
          </c:spPr>
          <c:invertIfNegative val="0"/>
          <c:cat>
            <c:numRef>
              <c:f>Overview!$A$3:$A$17</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Overview!$C$3:$C$17</c:f>
              <c:numCache>
                <c:formatCode>#,##0.0</c:formatCode>
                <c:ptCount val="15"/>
                <c:pt idx="0">
                  <c:v>114.77859149332799</c:v>
                </c:pt>
                <c:pt idx="1">
                  <c:v>121.978769704878</c:v>
                </c:pt>
                <c:pt idx="2">
                  <c:v>115.368601377228</c:v>
                </c:pt>
                <c:pt idx="3">
                  <c:v>119.105724011907</c:v>
                </c:pt>
                <c:pt idx="4">
                  <c:v>117.399301629786</c:v>
                </c:pt>
                <c:pt idx="5">
                  <c:v>114.902063452908</c:v>
                </c:pt>
                <c:pt idx="6">
                  <c:v>114.247087217705</c:v>
                </c:pt>
                <c:pt idx="7">
                  <c:v>109.99411372665099</c:v>
                </c:pt>
                <c:pt idx="8">
                  <c:v>111.424324077023</c:v>
                </c:pt>
                <c:pt idx="9">
                  <c:v>109.43592134851001</c:v>
                </c:pt>
                <c:pt idx="10">
                  <c:v>114.502303361416</c:v>
                </c:pt>
                <c:pt idx="11">
                  <c:v>115.66924547999299</c:v>
                </c:pt>
                <c:pt idx="12">
                  <c:v>113.59948484243399</c:v>
                </c:pt>
                <c:pt idx="13">
                  <c:v>110.108768184997</c:v>
                </c:pt>
                <c:pt idx="14">
                  <c:v>113.84014890760299</c:v>
                </c:pt>
              </c:numCache>
            </c:numRef>
          </c:val>
          <c:extLst>
            <c:ext xmlns:c16="http://schemas.microsoft.com/office/drawing/2014/chart" uri="{C3380CC4-5D6E-409C-BE32-E72D297353CC}">
              <c16:uniqueId val="{00000001-8889-4F64-B467-3ADA222DCB86}"/>
            </c:ext>
          </c:extLst>
        </c:ser>
        <c:ser>
          <c:idx val="3"/>
          <c:order val="2"/>
          <c:tx>
            <c:strRef>
              <c:f>Overview!$D$2</c:f>
              <c:strCache>
                <c:ptCount val="1"/>
                <c:pt idx="0">
                  <c:v>Industrial and Commercial: All Fuels</c:v>
                </c:pt>
              </c:strCache>
            </c:strRef>
          </c:tx>
          <c:spPr>
            <a:solidFill>
              <a:srgbClr val="5E3C99"/>
            </a:solidFill>
            <a:ln>
              <a:noFill/>
            </a:ln>
            <a:effectLst/>
          </c:spPr>
          <c:invertIfNegative val="0"/>
          <c:val>
            <c:numRef>
              <c:f>Overview!$D$3:$D$17</c:f>
              <c:numCache>
                <c:formatCode>#,##0.0</c:formatCode>
                <c:ptCount val="15"/>
                <c:pt idx="0">
                  <c:v>48.953351890266198</c:v>
                </c:pt>
                <c:pt idx="1">
                  <c:v>48.5072306642044</c:v>
                </c:pt>
                <c:pt idx="2">
                  <c:v>46.345248273845698</c:v>
                </c:pt>
                <c:pt idx="3">
                  <c:v>43.564900403390197</c:v>
                </c:pt>
                <c:pt idx="4">
                  <c:v>40.952095901707096</c:v>
                </c:pt>
                <c:pt idx="5">
                  <c:v>41.044557113922401</c:v>
                </c:pt>
                <c:pt idx="6">
                  <c:v>38.745229443322899</c:v>
                </c:pt>
                <c:pt idx="7">
                  <c:v>41.299090778823697</c:v>
                </c:pt>
                <c:pt idx="8">
                  <c:v>41.844154886361302</c:v>
                </c:pt>
                <c:pt idx="9">
                  <c:v>53.215745296020401</c:v>
                </c:pt>
                <c:pt idx="10">
                  <c:v>49.338235207061601</c:v>
                </c:pt>
                <c:pt idx="11">
                  <c:v>50.250050976491799</c:v>
                </c:pt>
                <c:pt idx="12">
                  <c:v>50.885330463942203</c:v>
                </c:pt>
                <c:pt idx="13">
                  <c:v>51.894586743264298</c:v>
                </c:pt>
                <c:pt idx="14">
                  <c:v>48.783622773422401</c:v>
                </c:pt>
              </c:numCache>
            </c:numRef>
          </c:val>
          <c:extLst>
            <c:ext xmlns:c16="http://schemas.microsoft.com/office/drawing/2014/chart" uri="{C3380CC4-5D6E-409C-BE32-E72D297353CC}">
              <c16:uniqueId val="{00000002-8889-4F64-B467-3ADA222DCB86}"/>
            </c:ext>
          </c:extLst>
        </c:ser>
        <c:dLbls>
          <c:showLegendKey val="0"/>
          <c:showVal val="0"/>
          <c:showCatName val="0"/>
          <c:showSerName val="0"/>
          <c:showPercent val="0"/>
          <c:showBubbleSize val="0"/>
        </c:dLbls>
        <c:gapWidth val="150"/>
        <c:axId val="926499336"/>
        <c:axId val="926446200"/>
      </c:barChart>
      <c:lineChart>
        <c:grouping val="standard"/>
        <c:varyColors val="0"/>
        <c:ser>
          <c:idx val="4"/>
          <c:order val="3"/>
          <c:tx>
            <c:strRef>
              <c:f>Overview!$E$2</c:f>
              <c:strCache>
                <c:ptCount val="1"/>
                <c:pt idx="0">
                  <c:v>Total: All Fuels </c:v>
                </c:pt>
              </c:strCache>
            </c:strRef>
          </c:tx>
          <c:spPr>
            <a:ln w="28575" cap="rnd">
              <a:solidFill>
                <a:schemeClr val="tx1"/>
              </a:solidFill>
              <a:round/>
            </a:ln>
            <a:effectLst/>
          </c:spPr>
          <c:marker>
            <c:symbol val="none"/>
          </c:marker>
          <c:val>
            <c:numRef>
              <c:f>Overview!$E$3:$E$17</c:f>
              <c:numCache>
                <c:formatCode>#,##0.0</c:formatCode>
                <c:ptCount val="15"/>
                <c:pt idx="0">
                  <c:v>255.488865833039</c:v>
                </c:pt>
                <c:pt idx="1">
                  <c:v>261.05821757930801</c:v>
                </c:pt>
                <c:pt idx="2">
                  <c:v>250.62703377779101</c:v>
                </c:pt>
                <c:pt idx="3">
                  <c:v>249.384773008726</c:v>
                </c:pt>
                <c:pt idx="4">
                  <c:v>240.35368945222601</c:v>
                </c:pt>
                <c:pt idx="5">
                  <c:v>237.99863832336399</c:v>
                </c:pt>
                <c:pt idx="6">
                  <c:v>230.47175597805099</c:v>
                </c:pt>
                <c:pt idx="7">
                  <c:v>228.89406113785799</c:v>
                </c:pt>
                <c:pt idx="8">
                  <c:v>229.728427193736</c:v>
                </c:pt>
                <c:pt idx="9">
                  <c:v>238.05530809045999</c:v>
                </c:pt>
                <c:pt idx="10">
                  <c:v>238.797343137832</c:v>
                </c:pt>
                <c:pt idx="11">
                  <c:v>241.843303968546</c:v>
                </c:pt>
                <c:pt idx="12">
                  <c:v>242.336243648634</c:v>
                </c:pt>
                <c:pt idx="13">
                  <c:v>239.501244543121</c:v>
                </c:pt>
                <c:pt idx="14">
                  <c:v>241.10033478358599</c:v>
                </c:pt>
              </c:numCache>
            </c:numRef>
          </c:val>
          <c:smooth val="0"/>
          <c:extLst>
            <c:ext xmlns:c16="http://schemas.microsoft.com/office/drawing/2014/chart" uri="{C3380CC4-5D6E-409C-BE32-E72D297353CC}">
              <c16:uniqueId val="{00000003-8889-4F64-B467-3ADA222DCB86}"/>
            </c:ext>
          </c:extLst>
        </c:ser>
        <c:dLbls>
          <c:showLegendKey val="0"/>
          <c:showVal val="0"/>
          <c:showCatName val="0"/>
          <c:showSerName val="0"/>
          <c:showPercent val="0"/>
          <c:showBubbleSize val="0"/>
        </c:dLbls>
        <c:marker val="1"/>
        <c:smooth val="0"/>
        <c:axId val="926499336"/>
        <c:axId val="926446200"/>
      </c:lineChart>
      <c:catAx>
        <c:axId val="926499336"/>
        <c:scaling>
          <c:orientation val="minMax"/>
        </c:scaling>
        <c:delete val="0"/>
        <c:axPos val="b"/>
        <c:title>
          <c:tx>
            <c:rich>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r>
                  <a:rPr lang="en-GB" b="1"/>
                  <a:t>Year</a:t>
                </a:r>
              </a:p>
            </c:rich>
          </c:tx>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926446200"/>
        <c:crosses val="autoZero"/>
        <c:auto val="1"/>
        <c:lblAlgn val="ctr"/>
        <c:lblOffset val="100"/>
        <c:noMultiLvlLbl val="0"/>
      </c:catAx>
      <c:valAx>
        <c:axId val="9264462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r>
                  <a:rPr lang="en-GB" b="1"/>
                  <a:t>Volume of fuel (ktoe)</a:t>
                </a:r>
              </a:p>
            </c:rich>
          </c:tx>
          <c:overlay val="0"/>
          <c:spPr>
            <a:noFill/>
            <a:ln>
              <a:noFill/>
            </a:ln>
            <a:effectLst/>
          </c:spPr>
          <c:txPr>
            <a:bodyPr rot="-54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9264993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lineChart>
        <c:grouping val="standard"/>
        <c:varyColors val="0"/>
        <c:ser>
          <c:idx val="0"/>
          <c:order val="0"/>
          <c:tx>
            <c:strRef>
              <c:f>Overview!$S$22</c:f>
              <c:strCache>
                <c:ptCount val="1"/>
              </c:strCache>
            </c:strRef>
          </c:tx>
          <c:spPr>
            <a:ln w="28575" cap="rnd">
              <a:solidFill>
                <a:schemeClr val="accent2"/>
              </a:solidFill>
              <a:round/>
            </a:ln>
            <a:effectLst/>
          </c:spPr>
          <c:marker>
            <c:symbol val="none"/>
          </c:marker>
          <c:cat>
            <c:numRef>
              <c:f>Overview!$R$23:$R$37</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Overview!$S$23:$S$37</c:f>
              <c:numCache>
                <c:formatCode>General</c:formatCode>
                <c:ptCount val="15"/>
                <c:pt idx="0">
                  <c:v>578.91125590670754</c:v>
                </c:pt>
                <c:pt idx="1">
                  <c:v>584.50099450754237</c:v>
                </c:pt>
                <c:pt idx="2">
                  <c:v>570.77787128844648</c:v>
                </c:pt>
                <c:pt idx="3">
                  <c:v>555.23869975881928</c:v>
                </c:pt>
                <c:pt idx="4">
                  <c:v>510.07133887418155</c:v>
                </c:pt>
                <c:pt idx="5">
                  <c:v>533.40399562674963</c:v>
                </c:pt>
                <c:pt idx="6">
                  <c:v>479.08631519686293</c:v>
                </c:pt>
                <c:pt idx="7">
                  <c:v>513.91679904338991</c:v>
                </c:pt>
                <c:pt idx="8">
                  <c:v>505.57948028644563</c:v>
                </c:pt>
                <c:pt idx="9">
                  <c:v>472.80969092328729</c:v>
                </c:pt>
                <c:pt idx="10">
                  <c:v>453.38025749948838</c:v>
                </c:pt>
                <c:pt idx="11">
                  <c:v>438.60702053775412</c:v>
                </c:pt>
                <c:pt idx="12">
                  <c:v>418.57581810420265</c:v>
                </c:pt>
                <c:pt idx="13">
                  <c:v>421.58472182029868</c:v>
                </c:pt>
                <c:pt idx="14">
                  <c:v>404.40587289401657</c:v>
                </c:pt>
              </c:numCache>
            </c:numRef>
          </c:val>
          <c:smooth val="0"/>
          <c:extLst>
            <c:ext xmlns:c16="http://schemas.microsoft.com/office/drawing/2014/chart" uri="{C3380CC4-5D6E-409C-BE32-E72D297353CC}">
              <c16:uniqueId val="{00000000-FC8F-489F-8153-7102E02E9CD4}"/>
            </c:ext>
          </c:extLst>
        </c:ser>
        <c:dLbls>
          <c:showLegendKey val="0"/>
          <c:showVal val="0"/>
          <c:showCatName val="0"/>
          <c:showSerName val="0"/>
          <c:showPercent val="0"/>
          <c:showBubbleSize val="0"/>
        </c:dLbls>
        <c:smooth val="0"/>
        <c:axId val="1081290984"/>
        <c:axId val="1081285736"/>
      </c:lineChart>
      <c:catAx>
        <c:axId val="1081290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81285736"/>
        <c:crosses val="autoZero"/>
        <c:auto val="1"/>
        <c:lblAlgn val="ctr"/>
        <c:lblOffset val="100"/>
        <c:noMultiLvlLbl val="0"/>
      </c:catAx>
      <c:valAx>
        <c:axId val="10812857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GB" b="1"/>
                  <a:t>KtCO2</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8129098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36F80-7983-4944-BFDD-B7D116ADA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2501</Words>
  <Characters>14257</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Chorley Council</Company>
  <LinksUpToDate>false</LinksUpToDate>
  <CharactersWithSpaces>16725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Green</dc:creator>
  <cp:keywords/>
  <dc:description/>
  <cp:lastModifiedBy>Matt Evans</cp:lastModifiedBy>
  <cp:revision>2</cp:revision>
  <dcterms:created xsi:type="dcterms:W3CDTF">2023-03-07T11:02:00Z</dcterms:created>
  <dcterms:modified xsi:type="dcterms:W3CDTF">2023-03-07T11:02:00Z</dcterms:modified>
</cp:coreProperties>
</file>